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26" w:rsidRDefault="007E6AE8">
      <w:r>
        <w:t>8/23/18 – P2 FHIR Directory Tiger Team</w:t>
      </w:r>
    </w:p>
    <w:p w:rsidR="007E6AE8" w:rsidRDefault="007E6AE8" w:rsidP="007E6AE8">
      <w:pPr>
        <w:pStyle w:val="NoSpacing"/>
      </w:pPr>
    </w:p>
    <w:p w:rsidR="007E6AE8" w:rsidRDefault="007E6AE8" w:rsidP="007E6AE8">
      <w:pPr>
        <w:pStyle w:val="NoSpacing"/>
      </w:pPr>
      <w:r>
        <w:t>Alix Goss</w:t>
      </w:r>
    </w:p>
    <w:p w:rsidR="007E6AE8" w:rsidRDefault="007E6AE8" w:rsidP="007E6AE8">
      <w:pPr>
        <w:pStyle w:val="NoSpacing"/>
      </w:pPr>
      <w:r>
        <w:t>Bob Dieterle</w:t>
      </w:r>
    </w:p>
    <w:p w:rsidR="007E6AE8" w:rsidRDefault="007E6AE8" w:rsidP="007E6AE8">
      <w:pPr>
        <w:pStyle w:val="NoSpacing"/>
      </w:pPr>
      <w:r>
        <w:t>Tim Young</w:t>
      </w:r>
    </w:p>
    <w:p w:rsidR="007E6AE8" w:rsidRDefault="007E6AE8" w:rsidP="007E6AE8">
      <w:pPr>
        <w:pStyle w:val="NoSpacing"/>
      </w:pPr>
      <w:r>
        <w:t>Rick Geimer</w:t>
      </w:r>
    </w:p>
    <w:p w:rsidR="007E6AE8" w:rsidRDefault="007E6AE8" w:rsidP="007E6AE8">
      <w:pPr>
        <w:pStyle w:val="NoSpacing"/>
      </w:pPr>
      <w:r>
        <w:t xml:space="preserve">Patrick </w:t>
      </w:r>
      <w:proofErr w:type="spellStart"/>
      <w:r>
        <w:t>Murta</w:t>
      </w:r>
      <w:proofErr w:type="spellEnd"/>
    </w:p>
    <w:p w:rsidR="007E6AE8" w:rsidRDefault="007E6AE8" w:rsidP="007E6AE8">
      <w:pPr>
        <w:pStyle w:val="NoSpacing"/>
      </w:pPr>
      <w:r>
        <w:t>Alex Kontur</w:t>
      </w:r>
    </w:p>
    <w:p w:rsidR="007E6AE8" w:rsidRDefault="007E6AE8" w:rsidP="007E6AE8">
      <w:pPr>
        <w:pStyle w:val="NoSpacing"/>
      </w:pPr>
    </w:p>
    <w:p w:rsidR="007E6AE8" w:rsidRPr="002D19F3" w:rsidRDefault="007E6AE8" w:rsidP="007E6AE8">
      <w:pPr>
        <w:pStyle w:val="NoSpacing"/>
        <w:rPr>
          <w:u w:val="single"/>
        </w:rPr>
      </w:pPr>
      <w:r w:rsidRPr="002D19F3">
        <w:rPr>
          <w:u w:val="single"/>
        </w:rPr>
        <w:t>Use Cases</w:t>
      </w:r>
    </w:p>
    <w:p w:rsidR="007E6AE8" w:rsidRDefault="007E6AE8" w:rsidP="007E6AE8">
      <w:pPr>
        <w:pStyle w:val="NoSpacing"/>
        <w:numPr>
          <w:ilvl w:val="0"/>
          <w:numId w:val="1"/>
        </w:numPr>
      </w:pPr>
      <w:r>
        <w:t>Tiger Team has been meeting for ~3 months</w:t>
      </w:r>
    </w:p>
    <w:p w:rsidR="007E6AE8" w:rsidRDefault="007E6AE8" w:rsidP="007E6AE8">
      <w:pPr>
        <w:pStyle w:val="NoSpacing"/>
        <w:numPr>
          <w:ilvl w:val="1"/>
          <w:numId w:val="1"/>
        </w:numPr>
      </w:pPr>
      <w:r>
        <w:t>Meetings to date have primarily focused on developing a format/presentation approach for use cases</w:t>
      </w:r>
    </w:p>
    <w:p w:rsidR="007E6AE8" w:rsidRDefault="007E6AE8" w:rsidP="007E6AE8">
      <w:pPr>
        <w:pStyle w:val="NoSpacing"/>
        <w:numPr>
          <w:ilvl w:val="0"/>
          <w:numId w:val="1"/>
        </w:numPr>
      </w:pPr>
      <w:r>
        <w:t>Originally had 20+ use cases to define independently</w:t>
      </w:r>
    </w:p>
    <w:p w:rsidR="00572D2F" w:rsidRDefault="007E6AE8" w:rsidP="007E6AE8">
      <w:pPr>
        <w:pStyle w:val="NoSpacing"/>
        <w:numPr>
          <w:ilvl w:val="0"/>
          <w:numId w:val="1"/>
        </w:numPr>
      </w:pPr>
      <w:r>
        <w:t xml:space="preserve">New approach is to group use cases by common theme. </w:t>
      </w:r>
      <w:r w:rsidR="00572D2F">
        <w:t>Each use case document will focus on a particular theme (e.g. provider to payer request for patient information), and include a set of scenarios that represent variations on the theme (e.g. coverage requirements discovery)</w:t>
      </w:r>
    </w:p>
    <w:p w:rsidR="007E6AE8" w:rsidRDefault="00572D2F" w:rsidP="00572D2F">
      <w:pPr>
        <w:pStyle w:val="NoSpacing"/>
        <w:numPr>
          <w:ilvl w:val="1"/>
          <w:numId w:val="1"/>
        </w:numPr>
      </w:pPr>
      <w:r>
        <w:t xml:space="preserve">Use cases rely on </w:t>
      </w:r>
      <w:r w:rsidR="007E6AE8">
        <w:t xml:space="preserve">core use case capabilities </w:t>
      </w:r>
      <w:r>
        <w:t>that may be shared across use cases</w:t>
      </w:r>
      <w:r w:rsidR="007E6AE8">
        <w:t>. Core capabilities will be defined separately</w:t>
      </w:r>
    </w:p>
    <w:p w:rsidR="00572D2F" w:rsidRDefault="00572D2F" w:rsidP="00572D2F">
      <w:pPr>
        <w:pStyle w:val="NoSpacing"/>
      </w:pPr>
    </w:p>
    <w:p w:rsidR="00572D2F" w:rsidRDefault="002D19F3" w:rsidP="00572D2F">
      <w:pPr>
        <w:pStyle w:val="NoSpacing"/>
      </w:pPr>
      <w:r w:rsidRPr="002D19F3">
        <w:rPr>
          <w:u w:val="single"/>
        </w:rPr>
        <w:t>Example Use Case</w:t>
      </w:r>
      <w:r w:rsidR="006B159B">
        <w:t xml:space="preserve"> [</w:t>
      </w:r>
      <w:r>
        <w:t xml:space="preserve">Patrick </w:t>
      </w:r>
      <w:proofErr w:type="spellStart"/>
      <w:r>
        <w:t>Murta</w:t>
      </w:r>
      <w:proofErr w:type="spellEnd"/>
      <w:r w:rsidR="006B159B">
        <w:t>]</w:t>
      </w:r>
    </w:p>
    <w:p w:rsidR="00572D2F" w:rsidRDefault="00572D2F" w:rsidP="00572D2F">
      <w:pPr>
        <w:pStyle w:val="NoSpacing"/>
        <w:numPr>
          <w:ilvl w:val="0"/>
          <w:numId w:val="2"/>
        </w:numPr>
      </w:pPr>
      <w:r>
        <w:t>Use cases are not necessarily defining functional system requirements, rather they define the capabilities needed to operate at scale</w:t>
      </w:r>
    </w:p>
    <w:p w:rsidR="00572D2F" w:rsidRDefault="00572D2F" w:rsidP="00572D2F">
      <w:pPr>
        <w:pStyle w:val="NoSpacing"/>
        <w:numPr>
          <w:ilvl w:val="1"/>
          <w:numId w:val="2"/>
        </w:numPr>
      </w:pPr>
      <w:r>
        <w:t>Da Vinci is more focused on functional use cases</w:t>
      </w:r>
    </w:p>
    <w:p w:rsidR="00572D2F" w:rsidRDefault="00572D2F" w:rsidP="00572D2F">
      <w:pPr>
        <w:pStyle w:val="NoSpacing"/>
        <w:numPr>
          <w:ilvl w:val="0"/>
          <w:numId w:val="2"/>
        </w:numPr>
      </w:pPr>
      <w:r>
        <w:t>Each use case document is based on the classic model and includes:</w:t>
      </w:r>
    </w:p>
    <w:p w:rsidR="00572D2F" w:rsidRDefault="00572D2F" w:rsidP="00572D2F">
      <w:pPr>
        <w:pStyle w:val="NoSpacing"/>
        <w:numPr>
          <w:ilvl w:val="1"/>
          <w:numId w:val="2"/>
        </w:numPr>
      </w:pPr>
      <w:r>
        <w:t>Intro &amp; background – information about the P2 FHIR Task Force &amp; which “approach” the use case represents (barrier use case, generic use case, or Da Vinci use case)</w:t>
      </w:r>
    </w:p>
    <w:p w:rsidR="00366858" w:rsidRDefault="00366858" w:rsidP="00572D2F">
      <w:pPr>
        <w:pStyle w:val="NoSpacing"/>
        <w:numPr>
          <w:ilvl w:val="1"/>
          <w:numId w:val="2"/>
        </w:numPr>
      </w:pPr>
      <w:r>
        <w:t>Items deemed in scope (typically the core capabilities the use case relies on)</w:t>
      </w:r>
    </w:p>
    <w:p w:rsidR="00366858" w:rsidRDefault="00366858" w:rsidP="00572D2F">
      <w:pPr>
        <w:pStyle w:val="NoSpacing"/>
        <w:numPr>
          <w:ilvl w:val="1"/>
          <w:numId w:val="2"/>
        </w:numPr>
      </w:pPr>
      <w:r>
        <w:t>Items deemed out of scope</w:t>
      </w:r>
    </w:p>
    <w:p w:rsidR="00366858" w:rsidRDefault="00366858" w:rsidP="00572D2F">
      <w:pPr>
        <w:pStyle w:val="NoSpacing"/>
        <w:numPr>
          <w:ilvl w:val="1"/>
          <w:numId w:val="2"/>
        </w:numPr>
      </w:pPr>
      <w:r>
        <w:t>Assumptions</w:t>
      </w:r>
    </w:p>
    <w:p w:rsidR="00366858" w:rsidRDefault="00366858" w:rsidP="00572D2F">
      <w:pPr>
        <w:pStyle w:val="NoSpacing"/>
        <w:numPr>
          <w:ilvl w:val="1"/>
          <w:numId w:val="2"/>
        </w:numPr>
      </w:pPr>
      <w:r>
        <w:t>Primary/secondary actors</w:t>
      </w:r>
    </w:p>
    <w:p w:rsidR="00366858" w:rsidRDefault="00366858" w:rsidP="00572D2F">
      <w:pPr>
        <w:pStyle w:val="NoSpacing"/>
        <w:numPr>
          <w:ilvl w:val="1"/>
          <w:numId w:val="2"/>
        </w:numPr>
      </w:pPr>
      <w:r>
        <w:t>Stakeholders/interests – indicates entities that may have an interest in the use case, includes both actors and entities that aren’t necessarily involved in the workflow</w:t>
      </w:r>
    </w:p>
    <w:p w:rsidR="00461D89" w:rsidRDefault="00461D89" w:rsidP="00461D89">
      <w:pPr>
        <w:pStyle w:val="NoSpacing"/>
        <w:numPr>
          <w:ilvl w:val="2"/>
          <w:numId w:val="2"/>
        </w:numPr>
      </w:pPr>
      <w:r>
        <w:t xml:space="preserve">Question on whether or not to call out </w:t>
      </w:r>
      <w:r w:rsidR="002D19F3">
        <w:t>ONC as a stakeholder</w:t>
      </w:r>
    </w:p>
    <w:p w:rsidR="00366858" w:rsidRDefault="00366858" w:rsidP="00572D2F">
      <w:pPr>
        <w:pStyle w:val="NoSpacing"/>
        <w:numPr>
          <w:ilvl w:val="1"/>
          <w:numId w:val="2"/>
        </w:numPr>
      </w:pPr>
      <w:r>
        <w:t>Pre-conditions/post-conditions</w:t>
      </w:r>
    </w:p>
    <w:p w:rsidR="00366858" w:rsidRDefault="00366858" w:rsidP="00366858">
      <w:pPr>
        <w:pStyle w:val="NoSpacing"/>
        <w:numPr>
          <w:ilvl w:val="1"/>
          <w:numId w:val="2"/>
        </w:numPr>
      </w:pPr>
      <w:r>
        <w:t>Definition of the high-level use case theme</w:t>
      </w:r>
    </w:p>
    <w:p w:rsidR="00366858" w:rsidRDefault="00366858" w:rsidP="006B159B">
      <w:pPr>
        <w:pStyle w:val="NoSpacing"/>
        <w:numPr>
          <w:ilvl w:val="1"/>
          <w:numId w:val="2"/>
        </w:numPr>
      </w:pPr>
      <w:r>
        <w:t>Definition of the variations on the general theme (i.e. the scenarios)</w:t>
      </w:r>
      <w:bookmarkStart w:id="0" w:name="_GoBack"/>
      <w:bookmarkEnd w:id="0"/>
    </w:p>
    <w:p w:rsidR="006B159B" w:rsidRDefault="006B159B" w:rsidP="006B159B">
      <w:pPr>
        <w:pStyle w:val="NoSpacing"/>
      </w:pPr>
    </w:p>
    <w:p w:rsidR="006B159B" w:rsidRDefault="006B159B" w:rsidP="006B159B">
      <w:pPr>
        <w:pStyle w:val="NoSpacing"/>
      </w:pPr>
    </w:p>
    <w:p w:rsidR="007E6AE8" w:rsidRDefault="007E6AE8" w:rsidP="007E6AE8">
      <w:pPr>
        <w:pStyle w:val="NoSpacing"/>
      </w:pPr>
    </w:p>
    <w:p w:rsidR="007E6AE8" w:rsidRPr="007E6AE8" w:rsidRDefault="007E6AE8" w:rsidP="007E6AE8">
      <w:pPr>
        <w:pStyle w:val="NoSpacing"/>
      </w:pPr>
    </w:p>
    <w:sectPr w:rsidR="007E6AE8" w:rsidRPr="007E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0B8"/>
    <w:multiLevelType w:val="hybridMultilevel"/>
    <w:tmpl w:val="7C5C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76D9"/>
    <w:multiLevelType w:val="hybridMultilevel"/>
    <w:tmpl w:val="4D2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E8"/>
    <w:rsid w:val="002D19F3"/>
    <w:rsid w:val="00366858"/>
    <w:rsid w:val="00461D89"/>
    <w:rsid w:val="00572D2F"/>
    <w:rsid w:val="006B159B"/>
    <w:rsid w:val="007E6AE8"/>
    <w:rsid w:val="009C1226"/>
    <w:rsid w:val="00AB5774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2612"/>
  <w15:chartTrackingRefBased/>
  <w15:docId w15:val="{99E7D831-F0D7-4A1C-9476-DA01575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3595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95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Kontur, Alex (OS/ONC)</dc:creator>
  <cp:keywords/>
  <dc:description/>
  <cp:lastModifiedBy>Kontur, Alex (OS/ONC)</cp:lastModifiedBy>
  <cp:revision>2</cp:revision>
  <dcterms:created xsi:type="dcterms:W3CDTF">2018-08-23T17:00:00Z</dcterms:created>
  <dcterms:modified xsi:type="dcterms:W3CDTF">2018-08-28T17:05:00Z</dcterms:modified>
</cp:coreProperties>
</file>