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678" w:rsidRDefault="009A6678" w:rsidP="009A6678">
      <w:pPr>
        <w:pStyle w:val="Heading2"/>
      </w:pPr>
      <w:r>
        <w:t>Excerpt from Orders and Ob</w:t>
      </w:r>
      <w:r>
        <w:t>servations [OO] Work Group call</w:t>
      </w:r>
    </w:p>
    <w:p w:rsidR="00CC18A5" w:rsidRPr="00E433AC" w:rsidRDefault="00CC18A5" w:rsidP="009A6678">
      <w:pPr>
        <w:pStyle w:val="ListParagraph"/>
        <w:numPr>
          <w:ilvl w:val="0"/>
          <w:numId w:val="1"/>
        </w:numPr>
        <w:spacing w:after="0" w:line="240" w:lineRule="auto"/>
        <w:contextualSpacing w:val="0"/>
        <w:rPr>
          <w:rFonts w:ascii="Arial" w:hAnsi="Arial" w:cs="Arial"/>
          <w:sz w:val="20"/>
          <w:szCs w:val="20"/>
        </w:rPr>
      </w:pPr>
      <w:r w:rsidRPr="00E433AC">
        <w:rPr>
          <w:rFonts w:ascii="Arial" w:hAnsi="Arial" w:cs="Arial"/>
          <w:sz w:val="20"/>
          <w:szCs w:val="20"/>
        </w:rPr>
        <w:t>Table 0487</w:t>
      </w:r>
      <w:r w:rsidR="007D627C">
        <w:rPr>
          <w:rFonts w:ascii="Arial" w:hAnsi="Arial" w:cs="Arial"/>
          <w:sz w:val="20"/>
          <w:szCs w:val="20"/>
        </w:rPr>
        <w:t xml:space="preserve"> - </w:t>
      </w:r>
      <w:r w:rsidR="007D627C" w:rsidRPr="009F7B40">
        <w:rPr>
          <w:rFonts w:ascii="Arial" w:hAnsi="Arial" w:cs="Arial"/>
          <w:sz w:val="20"/>
          <w:szCs w:val="20"/>
        </w:rPr>
        <w:t>Specimen Type</w:t>
      </w:r>
      <w:r w:rsidR="009A6678">
        <w:rPr>
          <w:rFonts w:ascii="Arial" w:hAnsi="Arial" w:cs="Arial"/>
          <w:sz w:val="20"/>
          <w:szCs w:val="20"/>
        </w:rPr>
        <w:t xml:space="preserve"> </w:t>
      </w:r>
      <w:r w:rsidR="0021181F">
        <w:rPr>
          <w:rFonts w:ascii="Arial" w:hAnsi="Arial" w:cs="Arial"/>
          <w:sz w:val="20"/>
          <w:szCs w:val="20"/>
        </w:rPr>
        <w:t>(embedded file is the HL7 Vocabulary change proposal)</w:t>
      </w:r>
    </w:p>
    <w:bookmarkStart w:id="0" w:name="_GoBack"/>
    <w:bookmarkEnd w:id="0"/>
    <w:p w:rsidR="00CC18A5" w:rsidRPr="0021181F" w:rsidRDefault="00CC18A5" w:rsidP="0021181F">
      <w:pPr>
        <w:spacing w:after="0" w:line="240" w:lineRule="auto"/>
        <w:ind w:left="1080"/>
        <w:rPr>
          <w:rFonts w:ascii="Arial" w:hAnsi="Arial" w:cs="Arial"/>
          <w:sz w:val="20"/>
          <w:szCs w:val="20"/>
        </w:rPr>
      </w:pPr>
      <w:r w:rsidRPr="00E433AC">
        <w:object w:dxaOrig="1543"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6" o:title=""/>
          </v:shape>
          <o:OLEObject Type="Embed" ProgID="Package" ShapeID="_x0000_i1025" DrawAspect="Icon" ObjectID="_1530364709" r:id="rId7"/>
        </w:object>
      </w:r>
    </w:p>
    <w:p w:rsidR="00CC18A5" w:rsidRPr="00E433AC" w:rsidRDefault="00CC18A5" w:rsidP="009A6678">
      <w:pPr>
        <w:pStyle w:val="ListParagraph"/>
        <w:numPr>
          <w:ilvl w:val="1"/>
          <w:numId w:val="1"/>
        </w:numPr>
        <w:spacing w:after="0" w:line="240" w:lineRule="auto"/>
        <w:contextualSpacing w:val="0"/>
        <w:rPr>
          <w:rFonts w:ascii="Arial" w:hAnsi="Arial" w:cs="Arial"/>
          <w:sz w:val="20"/>
          <w:szCs w:val="20"/>
        </w:rPr>
      </w:pPr>
      <w:r w:rsidRPr="00E433AC">
        <w:rPr>
          <w:rFonts w:ascii="Arial" w:eastAsia="Times New Roman" w:hAnsi="Arial" w:cs="Arial"/>
          <w:color w:val="222222"/>
          <w:sz w:val="20"/>
          <w:szCs w:val="20"/>
        </w:rPr>
        <w:t xml:space="preserve">The codes represent proprietary elements, so for now just deprecate and wait for someone who wants to use them to submit proper definitions – they are in general used to test proper function of the autoclave (should get no growth when culturing content from the capsule or ampule, but not sure of difference between one </w:t>
      </w:r>
      <w:proofErr w:type="spellStart"/>
      <w:r w:rsidRPr="00E433AC">
        <w:rPr>
          <w:rFonts w:ascii="Arial" w:eastAsia="Times New Roman" w:hAnsi="Arial" w:cs="Arial"/>
          <w:color w:val="222222"/>
          <w:sz w:val="20"/>
          <w:szCs w:val="20"/>
        </w:rPr>
        <w:t>vs</w:t>
      </w:r>
      <w:proofErr w:type="spellEnd"/>
      <w:r w:rsidRPr="00E433AC">
        <w:rPr>
          <w:rFonts w:ascii="Arial" w:eastAsia="Times New Roman" w:hAnsi="Arial" w:cs="Arial"/>
          <w:color w:val="222222"/>
          <w:sz w:val="20"/>
          <w:szCs w:val="20"/>
        </w:rPr>
        <w:t xml:space="preserve"> the other)</w:t>
      </w:r>
    </w:p>
    <w:p w:rsidR="00CC18A5" w:rsidRPr="00E433AC" w:rsidRDefault="00CC18A5" w:rsidP="009A6678">
      <w:pPr>
        <w:pStyle w:val="ListParagraph"/>
        <w:numPr>
          <w:ilvl w:val="1"/>
          <w:numId w:val="1"/>
        </w:numPr>
        <w:spacing w:after="0" w:line="240" w:lineRule="auto"/>
        <w:contextualSpacing w:val="0"/>
        <w:rPr>
          <w:rFonts w:ascii="Arial" w:hAnsi="Arial" w:cs="Arial"/>
          <w:sz w:val="20"/>
          <w:szCs w:val="20"/>
        </w:rPr>
      </w:pPr>
      <w:r w:rsidRPr="00E433AC">
        <w:rPr>
          <w:rFonts w:ascii="Arial" w:hAnsi="Arial" w:cs="Arial"/>
          <w:sz w:val="20"/>
          <w:szCs w:val="20"/>
        </w:rPr>
        <w:t>Not yet comfortable with the new values, so motion is to only deprecate the two values AUTOC and ATTE, and leave the potential new values for a future round.  Riki Merrick,</w:t>
      </w:r>
    </w:p>
    <w:p w:rsidR="00CC18A5" w:rsidRPr="00E433AC" w:rsidRDefault="00CC18A5" w:rsidP="009A6678">
      <w:pPr>
        <w:pStyle w:val="ListParagraph"/>
        <w:numPr>
          <w:ilvl w:val="1"/>
          <w:numId w:val="1"/>
        </w:numPr>
        <w:spacing w:after="0" w:line="240" w:lineRule="auto"/>
        <w:contextualSpacing w:val="0"/>
        <w:rPr>
          <w:rFonts w:ascii="Arial" w:hAnsi="Arial" w:cs="Arial"/>
          <w:sz w:val="20"/>
          <w:szCs w:val="20"/>
        </w:rPr>
      </w:pPr>
      <w:r w:rsidRPr="00E433AC">
        <w:rPr>
          <w:rFonts w:ascii="Arial" w:hAnsi="Arial" w:cs="Arial"/>
          <w:sz w:val="20"/>
          <w:szCs w:val="20"/>
        </w:rPr>
        <w:t>Withdrawn based on concerns to deprecate without replacement.</w:t>
      </w:r>
    </w:p>
    <w:p w:rsidR="000D7F04" w:rsidRDefault="00CC18A5" w:rsidP="00CC18A5">
      <w:pPr>
        <w:rPr>
          <w:rFonts w:ascii="Arial" w:hAnsi="Arial" w:cs="Arial"/>
          <w:sz w:val="20"/>
          <w:szCs w:val="20"/>
        </w:rPr>
      </w:pPr>
      <w:proofErr w:type="gramStart"/>
      <w:r w:rsidRPr="00E433AC">
        <w:rPr>
          <w:rFonts w:ascii="Arial" w:hAnsi="Arial" w:cs="Arial"/>
          <w:sz w:val="20"/>
          <w:szCs w:val="20"/>
        </w:rPr>
        <w:t>Perhaps a question for ACLA?</w:t>
      </w:r>
      <w:proofErr w:type="gramEnd"/>
      <w:r w:rsidRPr="00E433AC">
        <w:rPr>
          <w:rFonts w:ascii="Arial" w:hAnsi="Arial" w:cs="Arial"/>
          <w:sz w:val="20"/>
          <w:szCs w:val="20"/>
        </w:rPr>
        <w:t xml:space="preserve">  Yes.  Will be meeting July 18</w:t>
      </w:r>
    </w:p>
    <w:p w:rsidR="00CE7A66" w:rsidRDefault="00CE7A66" w:rsidP="00CC18A5">
      <w:pPr>
        <w:rPr>
          <w:rFonts w:ascii="Arial" w:hAnsi="Arial" w:cs="Arial"/>
          <w:sz w:val="20"/>
          <w:szCs w:val="20"/>
        </w:rPr>
      </w:pPr>
    </w:p>
    <w:p w:rsidR="00CE7A66" w:rsidRDefault="00CE7A66" w:rsidP="009A6678">
      <w:pPr>
        <w:pStyle w:val="Heading2"/>
      </w:pPr>
      <w:r>
        <w:t>Is it OK to delete AUTOC and ATTE without first creating replacement codes?</w:t>
      </w:r>
    </w:p>
    <w:tbl>
      <w:tblPr>
        <w:tblW w:w="907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96"/>
        <w:gridCol w:w="3840"/>
        <w:gridCol w:w="3936"/>
      </w:tblGrid>
      <w:tr w:rsidR="00CE7A66" w:rsidRPr="00CE7A66" w:rsidTr="00BE7EC2">
        <w:trPr>
          <w:jc w:val="center"/>
        </w:trPr>
        <w:tc>
          <w:tcPr>
            <w:tcW w:w="1296" w:type="dxa"/>
            <w:shd w:val="clear" w:color="auto" w:fill="FFFFFF"/>
          </w:tcPr>
          <w:p w:rsidR="00CE7A66" w:rsidRPr="00792323" w:rsidRDefault="00CE7A66" w:rsidP="00BE7EC2">
            <w:pPr>
              <w:pStyle w:val="HL7TableHeader"/>
              <w:jc w:val="center"/>
              <w:rPr>
                <w:snapToGrid w:val="0"/>
              </w:rPr>
            </w:pPr>
            <w:r w:rsidRPr="00792323">
              <w:rPr>
                <w:snapToGrid w:val="0"/>
              </w:rPr>
              <w:t>Value</w:t>
            </w:r>
          </w:p>
        </w:tc>
        <w:tc>
          <w:tcPr>
            <w:tcW w:w="3840" w:type="dxa"/>
            <w:shd w:val="clear" w:color="auto" w:fill="FFFFFF"/>
          </w:tcPr>
          <w:p w:rsidR="00CE7A66" w:rsidRPr="00792323" w:rsidRDefault="00CE7A66" w:rsidP="00BE7EC2">
            <w:pPr>
              <w:pStyle w:val="HL7TableHeader"/>
              <w:rPr>
                <w:snapToGrid w:val="0"/>
              </w:rPr>
            </w:pPr>
            <w:r w:rsidRPr="00792323">
              <w:rPr>
                <w:snapToGrid w:val="0"/>
              </w:rPr>
              <w:t>Description</w:t>
            </w:r>
          </w:p>
        </w:tc>
        <w:tc>
          <w:tcPr>
            <w:tcW w:w="3936" w:type="dxa"/>
            <w:shd w:val="clear" w:color="auto" w:fill="FFFFFF"/>
          </w:tcPr>
          <w:p w:rsidR="00CE7A66" w:rsidRPr="00792323" w:rsidRDefault="00CE7A66" w:rsidP="00BE7EC2">
            <w:pPr>
              <w:pStyle w:val="HL7TableHeader"/>
              <w:rPr>
                <w:snapToGrid w:val="0"/>
              </w:rPr>
            </w:pPr>
            <w:r w:rsidRPr="00792323">
              <w:rPr>
                <w:snapToGrid w:val="0"/>
              </w:rPr>
              <w:t>Comment</w:t>
            </w:r>
          </w:p>
        </w:tc>
      </w:tr>
      <w:tr w:rsidR="00CE7A66" w:rsidRPr="00CE7A66" w:rsidTr="00BE7EC2">
        <w:trPr>
          <w:jc w:val="center"/>
        </w:trPr>
        <w:tc>
          <w:tcPr>
            <w:tcW w:w="1296" w:type="dxa"/>
            <w:shd w:val="clear" w:color="auto" w:fill="FFFFFF"/>
          </w:tcPr>
          <w:p w:rsidR="00CE7A66" w:rsidRPr="00CE7A66" w:rsidRDefault="00CE7A66" w:rsidP="00CE7A66">
            <w:pPr>
              <w:widowControl w:val="0"/>
              <w:spacing w:before="20" w:after="10" w:line="240" w:lineRule="auto"/>
              <w:jc w:val="center"/>
              <w:rPr>
                <w:rFonts w:ascii="Arial" w:eastAsia="Times New Roman" w:hAnsi="Arial" w:cs="Arial"/>
                <w:snapToGrid w:val="0"/>
                <w:kern w:val="20"/>
                <w:sz w:val="16"/>
                <w:szCs w:val="20"/>
              </w:rPr>
            </w:pPr>
            <w:r w:rsidRPr="00CE7A66">
              <w:rPr>
                <w:rFonts w:ascii="Arial" w:eastAsia="Times New Roman" w:hAnsi="Arial" w:cs="Arial"/>
                <w:snapToGrid w:val="0"/>
                <w:kern w:val="20"/>
                <w:sz w:val="16"/>
                <w:szCs w:val="20"/>
              </w:rPr>
              <w:t>ATTE</w:t>
            </w:r>
          </w:p>
        </w:tc>
        <w:tc>
          <w:tcPr>
            <w:tcW w:w="3840" w:type="dxa"/>
            <w:shd w:val="clear" w:color="auto" w:fill="FFFFFF"/>
          </w:tcPr>
          <w:p w:rsidR="00CE7A66" w:rsidRPr="00CE7A66" w:rsidRDefault="00CE7A66" w:rsidP="00CE7A66">
            <w:pPr>
              <w:widowControl w:val="0"/>
              <w:spacing w:before="20" w:after="10" w:line="240" w:lineRule="auto"/>
              <w:rPr>
                <w:rFonts w:ascii="Arial" w:eastAsia="Times New Roman" w:hAnsi="Arial" w:cs="Arial"/>
                <w:snapToGrid w:val="0"/>
                <w:kern w:val="20"/>
                <w:sz w:val="16"/>
                <w:szCs w:val="20"/>
              </w:rPr>
            </w:pPr>
            <w:r w:rsidRPr="00CE7A66">
              <w:rPr>
                <w:rFonts w:ascii="Arial" w:eastAsia="Times New Roman" w:hAnsi="Arial" w:cs="Arial"/>
                <w:snapToGrid w:val="0"/>
                <w:kern w:val="20"/>
                <w:sz w:val="16"/>
                <w:szCs w:val="20"/>
              </w:rPr>
              <w:t>Environment, Attest</w:t>
            </w:r>
          </w:p>
        </w:tc>
        <w:tc>
          <w:tcPr>
            <w:tcW w:w="3936" w:type="dxa"/>
            <w:shd w:val="clear" w:color="auto" w:fill="FFFFFF"/>
          </w:tcPr>
          <w:p w:rsidR="00CE7A66" w:rsidRPr="00CE7A66" w:rsidRDefault="00CE7A66" w:rsidP="00CE7A66">
            <w:pPr>
              <w:widowControl w:val="0"/>
              <w:spacing w:before="20" w:after="10" w:line="240" w:lineRule="auto"/>
              <w:rPr>
                <w:rFonts w:ascii="Arial" w:eastAsia="Times New Roman" w:hAnsi="Arial" w:cs="Arial"/>
                <w:snapToGrid w:val="0"/>
                <w:kern w:val="20"/>
                <w:sz w:val="16"/>
                <w:szCs w:val="20"/>
              </w:rPr>
            </w:pPr>
            <w:r w:rsidRPr="00CE7A66">
              <w:rPr>
                <w:rFonts w:ascii="Arial" w:eastAsia="Times New Roman" w:hAnsi="Arial" w:cs="Arial"/>
                <w:snapToGrid w:val="0"/>
                <w:kern w:val="20"/>
                <w:sz w:val="16"/>
                <w:szCs w:val="20"/>
              </w:rPr>
              <w:t>Environment</w:t>
            </w:r>
          </w:p>
        </w:tc>
      </w:tr>
      <w:tr w:rsidR="00CE7A66" w:rsidRPr="00CE7A66" w:rsidTr="00BE7EC2">
        <w:trPr>
          <w:jc w:val="center"/>
        </w:trPr>
        <w:tc>
          <w:tcPr>
            <w:tcW w:w="1296" w:type="dxa"/>
            <w:shd w:val="clear" w:color="auto" w:fill="FFFFFF"/>
          </w:tcPr>
          <w:p w:rsidR="00CE7A66" w:rsidRPr="00CE7A66" w:rsidRDefault="009A6678" w:rsidP="00CE7A66">
            <w:pPr>
              <w:widowControl w:val="0"/>
              <w:spacing w:before="20" w:after="10" w:line="240" w:lineRule="auto"/>
              <w:jc w:val="center"/>
              <w:rPr>
                <w:rFonts w:ascii="Arial" w:eastAsia="Times New Roman" w:hAnsi="Arial" w:cs="Arial"/>
                <w:snapToGrid w:val="0"/>
                <w:kern w:val="20"/>
                <w:sz w:val="16"/>
                <w:szCs w:val="20"/>
              </w:rPr>
            </w:pPr>
            <w:r>
              <w:rPr>
                <w:rFonts w:ascii="Arial" w:eastAsia="Times New Roman" w:hAnsi="Arial" w:cs="Arial"/>
                <w:snapToGrid w:val="0"/>
                <w:kern w:val="20"/>
                <w:sz w:val="16"/>
                <w:szCs w:val="20"/>
              </w:rPr>
              <w:t>AUTOC</w:t>
            </w:r>
          </w:p>
        </w:tc>
        <w:tc>
          <w:tcPr>
            <w:tcW w:w="3840" w:type="dxa"/>
            <w:shd w:val="clear" w:color="auto" w:fill="FFFFFF"/>
          </w:tcPr>
          <w:p w:rsidR="00CE7A66" w:rsidRPr="00CE7A66" w:rsidRDefault="00CE7A66" w:rsidP="009A6678">
            <w:pPr>
              <w:widowControl w:val="0"/>
              <w:spacing w:before="20" w:after="10" w:line="240" w:lineRule="auto"/>
              <w:rPr>
                <w:rFonts w:ascii="Arial" w:eastAsia="Times New Roman" w:hAnsi="Arial" w:cs="Arial"/>
                <w:snapToGrid w:val="0"/>
                <w:kern w:val="20"/>
                <w:sz w:val="16"/>
                <w:szCs w:val="20"/>
              </w:rPr>
            </w:pPr>
            <w:r w:rsidRPr="00CE7A66">
              <w:rPr>
                <w:rFonts w:ascii="Arial" w:eastAsia="Times New Roman" w:hAnsi="Arial" w:cs="Arial"/>
                <w:snapToGrid w:val="0"/>
                <w:kern w:val="20"/>
                <w:sz w:val="16"/>
                <w:szCs w:val="20"/>
              </w:rPr>
              <w:t xml:space="preserve">Environmental, Autoclave </w:t>
            </w:r>
            <w:r w:rsidR="009A6678">
              <w:rPr>
                <w:rFonts w:ascii="Arial" w:eastAsia="Times New Roman" w:hAnsi="Arial" w:cs="Arial"/>
                <w:snapToGrid w:val="0"/>
                <w:kern w:val="20"/>
                <w:sz w:val="16"/>
                <w:szCs w:val="20"/>
              </w:rPr>
              <w:t>Capsule</w:t>
            </w:r>
          </w:p>
        </w:tc>
        <w:tc>
          <w:tcPr>
            <w:tcW w:w="3936" w:type="dxa"/>
            <w:shd w:val="clear" w:color="auto" w:fill="FFFFFF"/>
          </w:tcPr>
          <w:p w:rsidR="00CE7A66" w:rsidRPr="00CE7A66" w:rsidRDefault="00CE7A66" w:rsidP="00CE7A66">
            <w:pPr>
              <w:widowControl w:val="0"/>
              <w:spacing w:before="20" w:after="10" w:line="240" w:lineRule="auto"/>
              <w:rPr>
                <w:rFonts w:ascii="Arial" w:eastAsia="Times New Roman" w:hAnsi="Arial" w:cs="Arial"/>
                <w:snapToGrid w:val="0"/>
                <w:kern w:val="20"/>
                <w:sz w:val="16"/>
                <w:szCs w:val="20"/>
              </w:rPr>
            </w:pPr>
            <w:r w:rsidRPr="00CE7A66">
              <w:rPr>
                <w:rFonts w:ascii="Arial" w:eastAsia="Times New Roman" w:hAnsi="Arial" w:cs="Arial"/>
                <w:snapToGrid w:val="0"/>
                <w:kern w:val="20"/>
                <w:sz w:val="16"/>
                <w:szCs w:val="20"/>
              </w:rPr>
              <w:t>Environment</w:t>
            </w:r>
          </w:p>
        </w:tc>
      </w:tr>
    </w:tbl>
    <w:p w:rsidR="00CE7A66" w:rsidRDefault="00CE7A66" w:rsidP="00CC18A5">
      <w:pPr>
        <w:rPr>
          <w:rFonts w:ascii="Arial" w:hAnsi="Arial" w:cs="Arial"/>
          <w:sz w:val="20"/>
          <w:szCs w:val="20"/>
        </w:rPr>
      </w:pPr>
    </w:p>
    <w:p w:rsidR="00CE7A66" w:rsidRDefault="00CE7A66" w:rsidP="009A6678">
      <w:pPr>
        <w:pStyle w:val="Heading2"/>
      </w:pPr>
      <w:r>
        <w:t>Are these appropriate replacement codes</w:t>
      </w:r>
      <w:r w:rsidR="009A6678">
        <w:t>?</w:t>
      </w:r>
    </w:p>
    <w:tbl>
      <w:tblPr>
        <w:tblStyle w:val="TableGrid"/>
        <w:tblpPr w:leftFromText="180" w:rightFromText="180" w:vertAnchor="text" w:horzAnchor="margin" w:tblpY="153"/>
        <w:tblW w:w="0" w:type="auto"/>
        <w:tblLook w:val="04A0" w:firstRow="1" w:lastRow="0" w:firstColumn="1" w:lastColumn="0" w:noHBand="0" w:noVBand="1"/>
      </w:tblPr>
      <w:tblGrid>
        <w:gridCol w:w="1497"/>
        <w:gridCol w:w="1675"/>
        <w:gridCol w:w="1853"/>
        <w:gridCol w:w="1633"/>
        <w:gridCol w:w="1658"/>
      </w:tblGrid>
      <w:tr w:rsidR="009A6678" w:rsidRPr="00CE7A66" w:rsidTr="00CE7A66">
        <w:tc>
          <w:tcPr>
            <w:tcW w:w="1497" w:type="dxa"/>
          </w:tcPr>
          <w:p w:rsidR="009A6678" w:rsidRPr="00211FE4" w:rsidRDefault="009A6678" w:rsidP="009A6678">
            <w:pPr>
              <w:jc w:val="center"/>
              <w:rPr>
                <w:b/>
                <w:sz w:val="20"/>
                <w:szCs w:val="20"/>
              </w:rPr>
            </w:pPr>
            <w:r w:rsidRPr="00211FE4">
              <w:rPr>
                <w:b/>
                <w:sz w:val="20"/>
                <w:szCs w:val="20"/>
              </w:rPr>
              <w:t>Code Value</w:t>
            </w:r>
          </w:p>
        </w:tc>
        <w:tc>
          <w:tcPr>
            <w:tcW w:w="1675" w:type="dxa"/>
          </w:tcPr>
          <w:p w:rsidR="009A6678" w:rsidRPr="00211FE4" w:rsidRDefault="009A6678" w:rsidP="009A6678">
            <w:pPr>
              <w:jc w:val="center"/>
              <w:rPr>
                <w:b/>
                <w:sz w:val="20"/>
                <w:szCs w:val="20"/>
              </w:rPr>
            </w:pPr>
            <w:r w:rsidRPr="00211FE4">
              <w:rPr>
                <w:b/>
                <w:sz w:val="20"/>
                <w:szCs w:val="20"/>
              </w:rPr>
              <w:t>Print Name</w:t>
            </w:r>
          </w:p>
        </w:tc>
        <w:tc>
          <w:tcPr>
            <w:tcW w:w="1853" w:type="dxa"/>
          </w:tcPr>
          <w:p w:rsidR="009A6678" w:rsidRPr="00211FE4" w:rsidRDefault="009A6678" w:rsidP="009A6678">
            <w:pPr>
              <w:jc w:val="center"/>
              <w:rPr>
                <w:b/>
                <w:sz w:val="20"/>
                <w:szCs w:val="20"/>
              </w:rPr>
            </w:pPr>
            <w:r w:rsidRPr="00211FE4">
              <w:rPr>
                <w:b/>
                <w:sz w:val="20"/>
                <w:szCs w:val="20"/>
              </w:rPr>
              <w:t>Description</w:t>
            </w:r>
          </w:p>
        </w:tc>
        <w:tc>
          <w:tcPr>
            <w:tcW w:w="1633" w:type="dxa"/>
          </w:tcPr>
          <w:p w:rsidR="009A6678" w:rsidRPr="00211FE4" w:rsidRDefault="009A6678" w:rsidP="009A6678">
            <w:pPr>
              <w:jc w:val="center"/>
              <w:rPr>
                <w:b/>
                <w:sz w:val="20"/>
                <w:szCs w:val="20"/>
              </w:rPr>
            </w:pPr>
            <w:r w:rsidRPr="00211FE4">
              <w:rPr>
                <w:b/>
                <w:sz w:val="20"/>
                <w:szCs w:val="20"/>
              </w:rPr>
              <w:t>Usage Note</w:t>
            </w:r>
          </w:p>
        </w:tc>
        <w:tc>
          <w:tcPr>
            <w:tcW w:w="1658" w:type="dxa"/>
          </w:tcPr>
          <w:p w:rsidR="009A6678" w:rsidRPr="00211FE4" w:rsidRDefault="009A6678" w:rsidP="009A6678">
            <w:pPr>
              <w:jc w:val="center"/>
              <w:rPr>
                <w:b/>
                <w:sz w:val="20"/>
                <w:szCs w:val="20"/>
              </w:rPr>
            </w:pPr>
            <w:r w:rsidRPr="00211FE4">
              <w:rPr>
                <w:b/>
                <w:sz w:val="20"/>
                <w:szCs w:val="20"/>
              </w:rPr>
              <w:t>Comment</w:t>
            </w:r>
          </w:p>
        </w:tc>
      </w:tr>
      <w:tr w:rsidR="009A6678" w:rsidRPr="00CE7A66" w:rsidTr="00CE7A66">
        <w:tc>
          <w:tcPr>
            <w:tcW w:w="1497" w:type="dxa"/>
          </w:tcPr>
          <w:p w:rsidR="009A6678" w:rsidRPr="00CE7A66" w:rsidRDefault="009A6678" w:rsidP="009A6678">
            <w:pPr>
              <w:rPr>
                <w:rFonts w:ascii="Cambria" w:hAnsi="Cambria" w:cs="Times New Roman"/>
                <w:sz w:val="20"/>
                <w:szCs w:val="20"/>
              </w:rPr>
            </w:pPr>
            <w:r w:rsidRPr="00CE7A66">
              <w:rPr>
                <w:rFonts w:ascii="Cambria" w:hAnsi="Cambria" w:cs="Times New Roman"/>
                <w:sz w:val="20"/>
                <w:szCs w:val="20"/>
              </w:rPr>
              <w:t>EATT</w:t>
            </w:r>
          </w:p>
        </w:tc>
        <w:tc>
          <w:tcPr>
            <w:tcW w:w="1675" w:type="dxa"/>
          </w:tcPr>
          <w:p w:rsidR="009A6678" w:rsidRPr="00CE7A66" w:rsidRDefault="009A6678" w:rsidP="009A6678">
            <w:pPr>
              <w:rPr>
                <w:rFonts w:ascii="Cambria" w:hAnsi="Cambria" w:cs="Times New Roman"/>
                <w:sz w:val="20"/>
                <w:szCs w:val="20"/>
              </w:rPr>
            </w:pPr>
            <w:r w:rsidRPr="00CE7A66">
              <w:rPr>
                <w:rFonts w:ascii="Cambria" w:hAnsi="Cambria" w:cs="Times New Roman"/>
                <w:sz w:val="18"/>
                <w:szCs w:val="18"/>
              </w:rPr>
              <w:t>Environment, Autoclave combination kit</w:t>
            </w:r>
          </w:p>
        </w:tc>
        <w:tc>
          <w:tcPr>
            <w:tcW w:w="1853" w:type="dxa"/>
          </w:tcPr>
          <w:p w:rsidR="009A6678" w:rsidRPr="00CE7A66" w:rsidRDefault="009A6678" w:rsidP="009A6678">
            <w:pPr>
              <w:rPr>
                <w:rFonts w:ascii="Cambria" w:hAnsi="Cambria" w:cs="Times New Roman"/>
                <w:sz w:val="20"/>
                <w:szCs w:val="20"/>
              </w:rPr>
            </w:pPr>
            <w:r w:rsidRPr="00CE7A66">
              <w:rPr>
                <w:rFonts w:ascii="Cambria" w:hAnsi="Cambria" w:cs="Times New Roman"/>
                <w:sz w:val="20"/>
                <w:szCs w:val="20"/>
              </w:rPr>
              <w:t xml:space="preserve"> Combination of two separate biological indicators</w:t>
            </w:r>
          </w:p>
          <w:p w:rsidR="009A6678" w:rsidRPr="00CE7A66" w:rsidRDefault="009A6678" w:rsidP="009A6678">
            <w:pPr>
              <w:rPr>
                <w:rFonts w:ascii="Cambria" w:hAnsi="Cambria" w:cs="Times New Roman"/>
                <w:sz w:val="20"/>
                <w:szCs w:val="20"/>
              </w:rPr>
            </w:pPr>
          </w:p>
        </w:tc>
        <w:tc>
          <w:tcPr>
            <w:tcW w:w="1633" w:type="dxa"/>
          </w:tcPr>
          <w:p w:rsidR="009A6678" w:rsidRPr="00CE7A66" w:rsidRDefault="009A6678" w:rsidP="009A6678">
            <w:pPr>
              <w:rPr>
                <w:rFonts w:ascii="Cambria" w:hAnsi="Cambria" w:cs="Times New Roman"/>
                <w:sz w:val="20"/>
                <w:szCs w:val="20"/>
              </w:rPr>
            </w:pPr>
            <w:r w:rsidRPr="00CE7A66">
              <w:rPr>
                <w:rFonts w:ascii="Cambria" w:hAnsi="Cambria" w:cs="Times New Roman"/>
                <w:sz w:val="20"/>
                <w:szCs w:val="20"/>
              </w:rPr>
              <w:t xml:space="preserve">Biological indicator combination specimen </w:t>
            </w:r>
            <w:proofErr w:type="gramStart"/>
            <w:r w:rsidRPr="00CE7A66">
              <w:rPr>
                <w:rFonts w:ascii="Cambria" w:hAnsi="Cambria" w:cs="Times New Roman"/>
                <w:sz w:val="20"/>
                <w:szCs w:val="20"/>
              </w:rPr>
              <w:t>used  to</w:t>
            </w:r>
            <w:proofErr w:type="gramEnd"/>
            <w:r w:rsidRPr="00CE7A66">
              <w:rPr>
                <w:rFonts w:ascii="Cambria" w:hAnsi="Cambria" w:cs="Times New Roman"/>
                <w:sz w:val="20"/>
                <w:szCs w:val="20"/>
              </w:rPr>
              <w:t xml:space="preserve"> ensure adequacy/ efficacy of the sterilization process.  </w:t>
            </w:r>
          </w:p>
        </w:tc>
        <w:tc>
          <w:tcPr>
            <w:tcW w:w="1658" w:type="dxa"/>
          </w:tcPr>
          <w:p w:rsidR="009A6678" w:rsidRPr="00CE7A66" w:rsidRDefault="009A6678" w:rsidP="009A6678">
            <w:pPr>
              <w:rPr>
                <w:rFonts w:ascii="Cambria" w:hAnsi="Cambria" w:cs="Times New Roman"/>
                <w:sz w:val="20"/>
                <w:szCs w:val="20"/>
              </w:rPr>
            </w:pPr>
            <w:r w:rsidRPr="00CE7A66">
              <w:rPr>
                <w:rFonts w:ascii="Cambria" w:hAnsi="Cambria" w:cs="Times New Roman"/>
                <w:sz w:val="20"/>
                <w:szCs w:val="20"/>
              </w:rPr>
              <w:t>For example the Attest™ biological monitoring system</w:t>
            </w:r>
          </w:p>
        </w:tc>
      </w:tr>
      <w:tr w:rsidR="009A6678" w:rsidRPr="00CE7A66" w:rsidTr="00CE7A66">
        <w:tc>
          <w:tcPr>
            <w:tcW w:w="1497" w:type="dxa"/>
          </w:tcPr>
          <w:p w:rsidR="009A6678" w:rsidRPr="00CE7A66" w:rsidRDefault="009A6678" w:rsidP="009A6678">
            <w:pPr>
              <w:rPr>
                <w:rFonts w:ascii="Cambria" w:hAnsi="Cambria" w:cs="Times New Roman"/>
                <w:sz w:val="20"/>
                <w:szCs w:val="20"/>
              </w:rPr>
            </w:pPr>
            <w:r w:rsidRPr="00CE7A66">
              <w:rPr>
                <w:rFonts w:ascii="Cambria" w:hAnsi="Cambria" w:cs="Times New Roman"/>
                <w:sz w:val="20"/>
                <w:szCs w:val="20"/>
              </w:rPr>
              <w:t>EAUTC</w:t>
            </w:r>
          </w:p>
        </w:tc>
        <w:tc>
          <w:tcPr>
            <w:tcW w:w="1675" w:type="dxa"/>
          </w:tcPr>
          <w:p w:rsidR="009A6678" w:rsidRPr="00CE7A66" w:rsidRDefault="009A6678" w:rsidP="009A6678">
            <w:pPr>
              <w:rPr>
                <w:rFonts w:ascii="Cambria" w:hAnsi="Cambria" w:cs="Times New Roman"/>
                <w:sz w:val="20"/>
                <w:szCs w:val="20"/>
              </w:rPr>
            </w:pPr>
            <w:r w:rsidRPr="00CE7A66">
              <w:rPr>
                <w:rFonts w:ascii="Cambria" w:hAnsi="Cambria" w:cs="Times New Roman"/>
                <w:sz w:val="18"/>
                <w:szCs w:val="18"/>
              </w:rPr>
              <w:t>Environmental, Autoclave Capsule</w:t>
            </w:r>
          </w:p>
        </w:tc>
        <w:tc>
          <w:tcPr>
            <w:tcW w:w="1853" w:type="dxa"/>
          </w:tcPr>
          <w:p w:rsidR="009A6678" w:rsidRPr="00CE7A66" w:rsidRDefault="009A6678" w:rsidP="009A6678">
            <w:pPr>
              <w:rPr>
                <w:rFonts w:ascii="Cambria" w:hAnsi="Cambria" w:cs="Times New Roman"/>
                <w:sz w:val="20"/>
                <w:szCs w:val="20"/>
              </w:rPr>
            </w:pPr>
            <w:r w:rsidRPr="00CE7A66">
              <w:rPr>
                <w:rFonts w:ascii="Cambria" w:hAnsi="Cambria" w:cs="Times New Roman"/>
                <w:sz w:val="20"/>
                <w:szCs w:val="20"/>
              </w:rPr>
              <w:t xml:space="preserve">Capsule filled with </w:t>
            </w:r>
            <w:proofErr w:type="spellStart"/>
            <w:r w:rsidRPr="00CE7A66">
              <w:rPr>
                <w:rFonts w:ascii="Cambria" w:hAnsi="Cambria" w:cs="Times New Roman"/>
                <w:i/>
                <w:sz w:val="20"/>
                <w:szCs w:val="20"/>
              </w:rPr>
              <w:t>Geobacillus</w:t>
            </w:r>
            <w:proofErr w:type="spellEnd"/>
            <w:r w:rsidRPr="00CE7A66">
              <w:rPr>
                <w:rFonts w:ascii="Cambria" w:hAnsi="Cambria" w:cs="Times New Roman"/>
                <w:i/>
                <w:sz w:val="20"/>
                <w:szCs w:val="20"/>
              </w:rPr>
              <w:t xml:space="preserve"> </w:t>
            </w:r>
            <w:proofErr w:type="spellStart"/>
            <w:r w:rsidRPr="00CE7A66">
              <w:rPr>
                <w:rFonts w:ascii="Cambria" w:hAnsi="Cambria" w:cs="Times New Roman"/>
                <w:i/>
                <w:sz w:val="20"/>
                <w:szCs w:val="20"/>
              </w:rPr>
              <w:t>stearothermophilus</w:t>
            </w:r>
            <w:proofErr w:type="spellEnd"/>
          </w:p>
        </w:tc>
        <w:tc>
          <w:tcPr>
            <w:tcW w:w="1633" w:type="dxa"/>
          </w:tcPr>
          <w:p w:rsidR="009A6678" w:rsidRPr="00CE7A66" w:rsidRDefault="009A6678" w:rsidP="009A6678">
            <w:pPr>
              <w:rPr>
                <w:rFonts w:ascii="Cambria" w:hAnsi="Cambria" w:cs="Times New Roman"/>
                <w:sz w:val="20"/>
                <w:szCs w:val="20"/>
              </w:rPr>
            </w:pPr>
            <w:r w:rsidRPr="00CE7A66">
              <w:rPr>
                <w:rFonts w:ascii="Cambria" w:hAnsi="Cambria" w:cs="Times New Roman"/>
                <w:sz w:val="20"/>
                <w:szCs w:val="20"/>
              </w:rPr>
              <w:t xml:space="preserve">Specimen used for biological indicator testing to ensure adequacy/ efficacy of the sterilization process.  </w:t>
            </w:r>
          </w:p>
        </w:tc>
        <w:tc>
          <w:tcPr>
            <w:tcW w:w="1658" w:type="dxa"/>
          </w:tcPr>
          <w:p w:rsidR="009A6678" w:rsidRPr="00CE7A66" w:rsidRDefault="009A6678" w:rsidP="009A6678">
            <w:pPr>
              <w:rPr>
                <w:rFonts w:ascii="Cambria" w:hAnsi="Cambria" w:cs="Times New Roman"/>
                <w:sz w:val="20"/>
                <w:szCs w:val="20"/>
              </w:rPr>
            </w:pPr>
          </w:p>
        </w:tc>
      </w:tr>
    </w:tbl>
    <w:p w:rsidR="00CE7A66" w:rsidRDefault="00CE7A66" w:rsidP="00CC18A5">
      <w:pPr>
        <w:rPr>
          <w:rFonts w:ascii="Arial" w:hAnsi="Arial" w:cs="Arial"/>
          <w:sz w:val="20"/>
          <w:szCs w:val="20"/>
        </w:rPr>
      </w:pPr>
    </w:p>
    <w:sectPr w:rsidR="00CE7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60B67"/>
    <w:multiLevelType w:val="hybridMultilevel"/>
    <w:tmpl w:val="4F68A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A5"/>
    <w:rsid w:val="000D7F04"/>
    <w:rsid w:val="0021181F"/>
    <w:rsid w:val="005C5C11"/>
    <w:rsid w:val="007D627C"/>
    <w:rsid w:val="0095274B"/>
    <w:rsid w:val="009A6678"/>
    <w:rsid w:val="009F7B40"/>
    <w:rsid w:val="00C656C0"/>
    <w:rsid w:val="00CC18A5"/>
    <w:rsid w:val="00CE7A66"/>
    <w:rsid w:val="00EB2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8A5"/>
  </w:style>
  <w:style w:type="paragraph" w:styleId="Heading2">
    <w:name w:val="heading 2"/>
    <w:basedOn w:val="Normal"/>
    <w:next w:val="Normal"/>
    <w:link w:val="Heading2Char"/>
    <w:uiPriority w:val="9"/>
    <w:unhideWhenUsed/>
    <w:qFormat/>
    <w:rsid w:val="009A66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8A5"/>
    <w:pPr>
      <w:ind w:left="720"/>
      <w:contextualSpacing/>
    </w:pPr>
  </w:style>
  <w:style w:type="paragraph" w:customStyle="1" w:styleId="HL7TableHeader">
    <w:name w:val="HL7 Table Header"/>
    <w:basedOn w:val="Normal"/>
    <w:next w:val="Normal"/>
    <w:rsid w:val="00CE7A66"/>
    <w:pPr>
      <w:keepNext/>
      <w:widowControl w:val="0"/>
      <w:spacing w:before="20" w:after="20" w:line="240" w:lineRule="auto"/>
    </w:pPr>
    <w:rPr>
      <w:rFonts w:ascii="Arial" w:eastAsia="Times New Roman" w:hAnsi="Arial" w:cs="Arial"/>
      <w:b/>
      <w:kern w:val="20"/>
      <w:sz w:val="16"/>
      <w:szCs w:val="20"/>
    </w:rPr>
  </w:style>
  <w:style w:type="table" w:styleId="TableGrid">
    <w:name w:val="Table Grid"/>
    <w:basedOn w:val="TableNormal"/>
    <w:uiPriority w:val="59"/>
    <w:rsid w:val="00CE7A66"/>
    <w:pPr>
      <w:spacing w:after="0" w:line="240" w:lineRule="auto"/>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A667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8A5"/>
  </w:style>
  <w:style w:type="paragraph" w:styleId="Heading2">
    <w:name w:val="heading 2"/>
    <w:basedOn w:val="Normal"/>
    <w:next w:val="Normal"/>
    <w:link w:val="Heading2Char"/>
    <w:uiPriority w:val="9"/>
    <w:unhideWhenUsed/>
    <w:qFormat/>
    <w:rsid w:val="009A66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8A5"/>
    <w:pPr>
      <w:ind w:left="720"/>
      <w:contextualSpacing/>
    </w:pPr>
  </w:style>
  <w:style w:type="paragraph" w:customStyle="1" w:styleId="HL7TableHeader">
    <w:name w:val="HL7 Table Header"/>
    <w:basedOn w:val="Normal"/>
    <w:next w:val="Normal"/>
    <w:rsid w:val="00CE7A66"/>
    <w:pPr>
      <w:keepNext/>
      <w:widowControl w:val="0"/>
      <w:spacing w:before="20" w:after="20" w:line="240" w:lineRule="auto"/>
    </w:pPr>
    <w:rPr>
      <w:rFonts w:ascii="Arial" w:eastAsia="Times New Roman" w:hAnsi="Arial" w:cs="Arial"/>
      <w:b/>
      <w:kern w:val="20"/>
      <w:sz w:val="16"/>
      <w:szCs w:val="20"/>
    </w:rPr>
  </w:style>
  <w:style w:type="table" w:styleId="TableGrid">
    <w:name w:val="Table Grid"/>
    <w:basedOn w:val="TableNormal"/>
    <w:uiPriority w:val="59"/>
    <w:rsid w:val="00CE7A66"/>
    <w:pPr>
      <w:spacing w:after="0" w:line="240" w:lineRule="auto"/>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A667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Quest Diagnostics</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F_Hall</dc:creator>
  <cp:lastModifiedBy>F_Hall</cp:lastModifiedBy>
  <cp:revision>4</cp:revision>
  <dcterms:created xsi:type="dcterms:W3CDTF">2016-07-18T20:09:00Z</dcterms:created>
  <dcterms:modified xsi:type="dcterms:W3CDTF">2016-07-18T20:31:00Z</dcterms:modified>
</cp:coreProperties>
</file>