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061446" w14:textId="7A11FFB3" w:rsidR="009D7662" w:rsidRDefault="009D7662" w:rsidP="001A7852">
      <w:r>
        <w:t xml:space="preserve">Date: March </w:t>
      </w:r>
      <w:r w:rsidR="009859BF">
        <w:t>31</w:t>
      </w:r>
      <w:r>
        <w:t>, 2026</w:t>
      </w:r>
    </w:p>
    <w:p w14:paraId="07DD9093" w14:textId="77777777" w:rsidR="009D7662" w:rsidRDefault="009D7662" w:rsidP="001A7852"/>
    <w:p w14:paraId="111D62DB" w14:textId="53448CE2" w:rsidR="001A7852" w:rsidRDefault="009D7662" w:rsidP="001A7852">
      <w:r>
        <w:t xml:space="preserve">To: </w:t>
      </w:r>
      <w:r>
        <w:tab/>
        <w:t>Acumen</w:t>
      </w:r>
    </w:p>
    <w:p w14:paraId="16C13E62" w14:textId="77777777" w:rsidR="009D7662" w:rsidRDefault="009D7662" w:rsidP="001A7852"/>
    <w:p w14:paraId="52C3ACF1" w14:textId="18AA56F6" w:rsidR="009D7662" w:rsidRDefault="009D7662" w:rsidP="001A7852">
      <w:r>
        <w:t>From: The Emergency Department Benchmarking Alliance</w:t>
      </w:r>
    </w:p>
    <w:p w14:paraId="7C8530B6" w14:textId="77777777" w:rsidR="009D7662" w:rsidRDefault="009D7662" w:rsidP="001A7852"/>
    <w:p w14:paraId="5A554E3A" w14:textId="57880BA4" w:rsidR="009D7662" w:rsidRDefault="009D7662" w:rsidP="009D7662">
      <w:pPr>
        <w:ind w:left="720" w:hanging="720"/>
      </w:pPr>
      <w:r>
        <w:t xml:space="preserve">Re: </w:t>
      </w:r>
      <w:r>
        <w:tab/>
        <w:t>Comments on Hospital Overcrowding and subsequent emergency department boarding of inpatients</w:t>
      </w:r>
    </w:p>
    <w:p w14:paraId="68316FBE" w14:textId="77777777" w:rsidR="009D7662" w:rsidRDefault="009D7662" w:rsidP="009D7662">
      <w:pPr>
        <w:ind w:left="720" w:hanging="720"/>
      </w:pPr>
    </w:p>
    <w:p w14:paraId="50C195CB" w14:textId="77777777" w:rsidR="001A7852" w:rsidRDefault="001A7852" w:rsidP="001A7852">
      <w:r w:rsidRPr="008C7FF7">
        <w:rPr>
          <w:u w:val="single"/>
        </w:rPr>
        <w:t>Introduction</w:t>
      </w:r>
    </w:p>
    <w:p w14:paraId="2D9C7160" w14:textId="77777777" w:rsidR="001A7852" w:rsidRDefault="001A7852" w:rsidP="001A7852"/>
    <w:p w14:paraId="65B6478A" w14:textId="77777777" w:rsidR="001A7852" w:rsidRDefault="001A7852" w:rsidP="001A7852">
      <w:r>
        <w:t xml:space="preserve">Thank you for the opportunity to comment. </w:t>
      </w:r>
    </w:p>
    <w:p w14:paraId="1CE366E8" w14:textId="77777777" w:rsidR="001A7852" w:rsidRDefault="001A7852" w:rsidP="001A7852"/>
    <w:p w14:paraId="0E9B7AF5" w14:textId="77777777" w:rsidR="00D55C9A" w:rsidRDefault="001A7852" w:rsidP="001A7852">
      <w:r w:rsidRPr="007139B1">
        <w:t>Accurate</w:t>
      </w:r>
      <w:r>
        <w:t>, consistent</w:t>
      </w:r>
      <w:r w:rsidRPr="007139B1">
        <w:t xml:space="preserve"> and transparent emergency department (ED) operational metrics are essential for creating national policies that improve patient flow, reduce preventable delays and ensure equitable access to emergency care. As ED crowding and inpatient capacity constraints continue to worsen, definitions must be reproducible, resistant to gaming and reflect </w:t>
      </w:r>
      <w:r>
        <w:t>actu</w:t>
      </w:r>
      <w:r w:rsidR="00D55C9A">
        <w:t>al</w:t>
      </w:r>
      <w:r w:rsidRPr="007139B1">
        <w:t xml:space="preserve"> patient experience. The Emergency Department Benchmarking Alliance (EDBA) offers these comments to support the development of metrics that are clinically meaningful, operationally feasible, and nationally comparable.</w:t>
      </w:r>
      <w:r w:rsidR="00D55C9A">
        <w:t xml:space="preserve"> </w:t>
      </w:r>
    </w:p>
    <w:p w14:paraId="194F8838" w14:textId="77777777" w:rsidR="00D55C9A" w:rsidRDefault="00D55C9A" w:rsidP="001A7852"/>
    <w:p w14:paraId="7BF6B865" w14:textId="769BB5C0" w:rsidR="001A7852" w:rsidRDefault="001A7852" w:rsidP="001A7852">
      <w:r>
        <w:t>The EDBA has been collecting and reporting on ED operations data since 1994</w:t>
      </w:r>
      <w:r w:rsidR="00D55C9A">
        <w:t>. Starting in 2026, t</w:t>
      </w:r>
      <w:r>
        <w:t xml:space="preserve">he Alliance </w:t>
      </w:r>
      <w:r w:rsidR="00D55C9A">
        <w:t>has</w:t>
      </w:r>
      <w:r>
        <w:t xml:space="preserve"> convene</w:t>
      </w:r>
      <w:r w:rsidR="00D55C9A">
        <w:t xml:space="preserve">d </w:t>
      </w:r>
      <w:r>
        <w:t xml:space="preserve">the leaders and organizations responsible for ED operations </w:t>
      </w:r>
      <w:r w:rsidR="00D55C9A">
        <w:t>to</w:t>
      </w:r>
      <w:r>
        <w:t xml:space="preserve"> have them develop the definitions and operational measures for the industry.  That process was replicated every four years since to update and broaden the definitions and measures. Bringing the industry together in a consensus process has resulted in better metrics, with a long</w:t>
      </w:r>
      <w:r w:rsidR="00D55C9A">
        <w:t>-</w:t>
      </w:r>
      <w:r>
        <w:t>term goal to develop effective national health care policy</w:t>
      </w:r>
      <w:r w:rsidR="00D55C9A">
        <w:t xml:space="preserve"> around</w:t>
      </w:r>
      <w:r>
        <w:t xml:space="preserve"> emergency care. </w:t>
      </w:r>
    </w:p>
    <w:p w14:paraId="430D0323" w14:textId="77777777" w:rsidR="001A7852" w:rsidRDefault="001A7852" w:rsidP="001A7852"/>
    <w:p w14:paraId="653E26B6" w14:textId="77777777" w:rsidR="001A7852" w:rsidRPr="007139B1" w:rsidRDefault="001A7852" w:rsidP="001A7852"/>
    <w:p w14:paraId="1C5FFB85" w14:textId="77777777" w:rsidR="001A7852" w:rsidRPr="008C0076" w:rsidRDefault="001A7852" w:rsidP="001A7852">
      <w:pPr>
        <w:rPr>
          <w:u w:val="single"/>
        </w:rPr>
      </w:pPr>
      <w:r w:rsidRPr="008C0076">
        <w:rPr>
          <w:u w:val="single"/>
        </w:rPr>
        <w:t>Summary of Key Recommendations</w:t>
      </w:r>
    </w:p>
    <w:p w14:paraId="2940EA45" w14:textId="77777777" w:rsidR="001A7852" w:rsidRPr="007139B1" w:rsidRDefault="001A7852" w:rsidP="001A7852"/>
    <w:p w14:paraId="3A682173" w14:textId="77777777" w:rsidR="001A7852" w:rsidRPr="008C0076" w:rsidRDefault="001A7852" w:rsidP="001A7852">
      <w:pPr>
        <w:pStyle w:val="ListParagraph"/>
        <w:numPr>
          <w:ilvl w:val="0"/>
          <w:numId w:val="1"/>
        </w:numPr>
        <w:rPr>
          <w:rFonts w:ascii="Arial" w:hAnsi="Arial" w:cs="Arial"/>
        </w:rPr>
      </w:pPr>
      <w:r w:rsidRPr="008C0076">
        <w:rPr>
          <w:rFonts w:ascii="Arial" w:hAnsi="Arial" w:cs="Arial"/>
        </w:rPr>
        <w:t>Boarding Time</w:t>
      </w:r>
    </w:p>
    <w:p w14:paraId="47D7FE16" w14:textId="5E4F98BF" w:rsidR="001A7852" w:rsidRPr="008C0076" w:rsidRDefault="001A7852" w:rsidP="001A7852">
      <w:pPr>
        <w:pStyle w:val="ListParagraph"/>
        <w:numPr>
          <w:ilvl w:val="1"/>
          <w:numId w:val="1"/>
        </w:numPr>
        <w:rPr>
          <w:rFonts w:ascii="Arial" w:hAnsi="Arial" w:cs="Arial"/>
        </w:rPr>
      </w:pPr>
      <w:r w:rsidRPr="008C0076">
        <w:rPr>
          <w:rFonts w:ascii="Arial" w:hAnsi="Arial" w:cs="Arial"/>
        </w:rPr>
        <w:t>Start at the earliest electronic evidence of admission intent (admission order, bed request, consult note, or admission request)</w:t>
      </w:r>
      <w:r w:rsidR="002A12C2">
        <w:rPr>
          <w:rFonts w:ascii="Arial" w:hAnsi="Arial" w:cs="Arial"/>
        </w:rPr>
        <w:t>. R</w:t>
      </w:r>
      <w:r w:rsidRPr="008C0076">
        <w:rPr>
          <w:rFonts w:ascii="Arial" w:hAnsi="Arial" w:cs="Arial"/>
        </w:rPr>
        <w:t>eport boarding time in total minutes.</w:t>
      </w:r>
    </w:p>
    <w:p w14:paraId="443B6C81" w14:textId="77777777" w:rsidR="001A7852" w:rsidRPr="008C0076" w:rsidRDefault="001A7852" w:rsidP="001A7852">
      <w:pPr>
        <w:pStyle w:val="ListParagraph"/>
        <w:numPr>
          <w:ilvl w:val="0"/>
          <w:numId w:val="1"/>
        </w:numPr>
        <w:rPr>
          <w:rFonts w:ascii="Arial" w:hAnsi="Arial" w:cs="Arial"/>
        </w:rPr>
      </w:pPr>
      <w:r w:rsidRPr="008C0076">
        <w:rPr>
          <w:rFonts w:ascii="Arial" w:hAnsi="Arial" w:cs="Arial"/>
        </w:rPr>
        <w:t>Door to Treatment Space</w:t>
      </w:r>
    </w:p>
    <w:p w14:paraId="36BE7AE3" w14:textId="4A8A58D5" w:rsidR="001A7852" w:rsidRPr="008C0076" w:rsidRDefault="002A12C2" w:rsidP="001A7852">
      <w:pPr>
        <w:pStyle w:val="ListParagraph"/>
        <w:numPr>
          <w:ilvl w:val="1"/>
          <w:numId w:val="1"/>
        </w:numPr>
        <w:rPr>
          <w:rFonts w:ascii="Arial" w:hAnsi="Arial" w:cs="Arial"/>
        </w:rPr>
      </w:pPr>
      <w:r>
        <w:rPr>
          <w:rFonts w:ascii="Arial" w:hAnsi="Arial" w:cs="Arial"/>
        </w:rPr>
        <w:t>Support</w:t>
      </w:r>
      <w:r w:rsidR="001A7852" w:rsidRPr="008C0076">
        <w:rPr>
          <w:rFonts w:ascii="Arial" w:hAnsi="Arial" w:cs="Arial"/>
        </w:rPr>
        <w:t xml:space="preserve"> the requirement that treatment </w:t>
      </w:r>
      <w:r w:rsidR="001A7852">
        <w:rPr>
          <w:rFonts w:ascii="Arial" w:hAnsi="Arial" w:cs="Arial"/>
        </w:rPr>
        <w:t xml:space="preserve">should routinely </w:t>
      </w:r>
      <w:r w:rsidR="001A7852" w:rsidRPr="008C0076">
        <w:rPr>
          <w:rFonts w:ascii="Arial" w:hAnsi="Arial" w:cs="Arial"/>
        </w:rPr>
        <w:t>occur in a private setting to ensure patient dignity</w:t>
      </w:r>
      <w:r w:rsidR="001A7852">
        <w:rPr>
          <w:rFonts w:ascii="Arial" w:hAnsi="Arial" w:cs="Arial"/>
        </w:rPr>
        <w:t xml:space="preserve"> and provide the most effective care</w:t>
      </w:r>
      <w:r w:rsidR="001A7852" w:rsidRPr="008C0076">
        <w:rPr>
          <w:rFonts w:ascii="Arial" w:hAnsi="Arial" w:cs="Arial"/>
        </w:rPr>
        <w:t>.</w:t>
      </w:r>
    </w:p>
    <w:p w14:paraId="447D3121" w14:textId="77777777" w:rsidR="001A7852" w:rsidRPr="008C0076" w:rsidRDefault="001A7852" w:rsidP="001A7852">
      <w:pPr>
        <w:pStyle w:val="ListParagraph"/>
        <w:numPr>
          <w:ilvl w:val="0"/>
          <w:numId w:val="1"/>
        </w:numPr>
        <w:rPr>
          <w:rFonts w:ascii="Arial" w:hAnsi="Arial" w:cs="Arial"/>
        </w:rPr>
      </w:pPr>
      <w:r w:rsidRPr="008C0076">
        <w:rPr>
          <w:rFonts w:ascii="Arial" w:hAnsi="Arial" w:cs="Arial"/>
        </w:rPr>
        <w:t>Left Before Treatment Complete (LBTC)</w:t>
      </w:r>
    </w:p>
    <w:p w14:paraId="11D29097" w14:textId="77777777" w:rsidR="001A7852" w:rsidRPr="008C0076" w:rsidRDefault="001A7852" w:rsidP="001A7852">
      <w:pPr>
        <w:pStyle w:val="ListParagraph"/>
        <w:numPr>
          <w:ilvl w:val="1"/>
          <w:numId w:val="1"/>
        </w:numPr>
        <w:rPr>
          <w:rFonts w:ascii="Arial" w:hAnsi="Arial" w:cs="Arial"/>
        </w:rPr>
      </w:pPr>
      <w:r w:rsidRPr="008C0076">
        <w:rPr>
          <w:rFonts w:ascii="Arial" w:hAnsi="Arial" w:cs="Arial"/>
        </w:rPr>
        <w:t>Adopt a comprehensive metric that includes all forms of incomplete visits to improve reliability and reduce gaming.</w:t>
      </w:r>
    </w:p>
    <w:p w14:paraId="56019CEA" w14:textId="77777777" w:rsidR="001A7852" w:rsidRPr="008C0076" w:rsidRDefault="001A7852" w:rsidP="001A7852">
      <w:pPr>
        <w:pStyle w:val="ListParagraph"/>
        <w:numPr>
          <w:ilvl w:val="0"/>
          <w:numId w:val="1"/>
        </w:numPr>
        <w:rPr>
          <w:rFonts w:ascii="Arial" w:hAnsi="Arial" w:cs="Arial"/>
        </w:rPr>
      </w:pPr>
      <w:r w:rsidRPr="008C0076">
        <w:rPr>
          <w:rFonts w:ascii="Arial" w:hAnsi="Arial" w:cs="Arial"/>
        </w:rPr>
        <w:t>Include Inpatient Capacity Metrics</w:t>
      </w:r>
    </w:p>
    <w:p w14:paraId="16ED8F5B" w14:textId="77777777" w:rsidR="001A7852" w:rsidRPr="001503FE" w:rsidRDefault="001A7852" w:rsidP="001A7852">
      <w:pPr>
        <w:pStyle w:val="ListParagraph"/>
        <w:numPr>
          <w:ilvl w:val="1"/>
          <w:numId w:val="1"/>
        </w:numPr>
      </w:pPr>
      <w:r w:rsidRPr="008C0076">
        <w:rPr>
          <w:rFonts w:ascii="Arial" w:hAnsi="Arial" w:cs="Arial"/>
        </w:rPr>
        <w:lastRenderedPageBreak/>
        <w:t>Incorporate hospital</w:t>
      </w:r>
      <w:r w:rsidRPr="007139B1">
        <w:rPr>
          <w:rFonts w:ascii="Cambria Math" w:hAnsi="Cambria Math" w:cs="Cambria Math"/>
        </w:rPr>
        <w:t>‑</w:t>
      </w:r>
      <w:r w:rsidRPr="008C0076">
        <w:rPr>
          <w:rFonts w:ascii="Arial" w:hAnsi="Arial" w:cs="Arial"/>
        </w:rPr>
        <w:t>based metrics (e.g., occupancy, beds open</w:t>
      </w:r>
      <w:r>
        <w:rPr>
          <w:rFonts w:ascii="Arial" w:hAnsi="Arial" w:cs="Arial"/>
        </w:rPr>
        <w:t>ed and staffed</w:t>
      </w:r>
      <w:r w:rsidRPr="008C0076">
        <w:rPr>
          <w:rFonts w:ascii="Arial" w:hAnsi="Arial" w:cs="Arial"/>
        </w:rPr>
        <w:t xml:space="preserve">, inpatient LOS, discharge timing) to address the true drivers of </w:t>
      </w:r>
      <w:r>
        <w:rPr>
          <w:rFonts w:ascii="Arial" w:hAnsi="Arial" w:cs="Arial"/>
        </w:rPr>
        <w:t xml:space="preserve">lengthy boarding and </w:t>
      </w:r>
      <w:r w:rsidRPr="008C0076">
        <w:rPr>
          <w:rFonts w:ascii="Arial" w:hAnsi="Arial" w:cs="Arial"/>
        </w:rPr>
        <w:t>ED crowding.</w:t>
      </w:r>
    </w:p>
    <w:p w14:paraId="32A16170" w14:textId="77777777" w:rsidR="001A7852" w:rsidRPr="007139B1" w:rsidRDefault="001A7852" w:rsidP="001A7852"/>
    <w:p w14:paraId="7423D52F" w14:textId="77777777" w:rsidR="001A7852" w:rsidRDefault="001A7852" w:rsidP="001A7852">
      <w:r w:rsidRPr="008C7FF7">
        <w:rPr>
          <w:u w:val="single"/>
        </w:rPr>
        <w:t>Suggestions</w:t>
      </w:r>
    </w:p>
    <w:p w14:paraId="1DB66190" w14:textId="77777777" w:rsidR="001A7852" w:rsidRPr="0097712F" w:rsidRDefault="001A7852" w:rsidP="001A7852">
      <w:pPr>
        <w:rPr>
          <w:i/>
          <w:iCs/>
        </w:rPr>
      </w:pPr>
      <w:r>
        <w:rPr>
          <w:i/>
          <w:iCs/>
        </w:rPr>
        <w:t xml:space="preserve">Measurement of the </w:t>
      </w:r>
      <w:r w:rsidRPr="0097712F">
        <w:rPr>
          <w:i/>
          <w:iCs/>
        </w:rPr>
        <w:t xml:space="preserve">Boarding time </w:t>
      </w:r>
      <w:r>
        <w:rPr>
          <w:i/>
          <w:iCs/>
        </w:rPr>
        <w:t>interval</w:t>
      </w:r>
    </w:p>
    <w:p w14:paraId="78C9A3F5" w14:textId="77777777" w:rsidR="001A7852" w:rsidRDefault="001A7852" w:rsidP="001A7852"/>
    <w:p w14:paraId="5E89D58F" w14:textId="77777777" w:rsidR="0049086E" w:rsidRDefault="0049086E" w:rsidP="001A7852">
      <w:r>
        <w:t>We suggest:</w:t>
      </w:r>
    </w:p>
    <w:p w14:paraId="2A390425" w14:textId="49ABCAA4" w:rsidR="001A7852" w:rsidRDefault="001A7852" w:rsidP="001A7852">
      <w:pPr>
        <w:rPr>
          <w:rFonts w:eastAsia="Times New Roman"/>
          <w:kern w:val="0"/>
          <w14:ligatures w14:val="none"/>
        </w:rPr>
      </w:pPr>
      <w:r w:rsidRPr="008F2EA6">
        <w:rPr>
          <w:rFonts w:eastAsia="Times New Roman"/>
          <w:kern w:val="0"/>
          <w14:ligatures w14:val="none"/>
        </w:rPr>
        <w:t xml:space="preserve">Boarding </w:t>
      </w:r>
      <w:r>
        <w:rPr>
          <w:rFonts w:eastAsia="Times New Roman"/>
          <w:kern w:val="0"/>
          <w14:ligatures w14:val="none"/>
        </w:rPr>
        <w:t xml:space="preserve">time </w:t>
      </w:r>
      <w:r w:rsidRPr="008F2EA6">
        <w:rPr>
          <w:rFonts w:eastAsia="Times New Roman"/>
          <w:kern w:val="0"/>
          <w14:ligatures w14:val="none"/>
        </w:rPr>
        <w:t xml:space="preserve">is </w:t>
      </w:r>
      <w:r w:rsidR="0049086E">
        <w:rPr>
          <w:rFonts w:eastAsia="Times New Roman"/>
          <w:kern w:val="0"/>
          <w14:ligatures w14:val="none"/>
        </w:rPr>
        <w:t xml:space="preserve">currently </w:t>
      </w:r>
      <w:r w:rsidRPr="008F2EA6">
        <w:rPr>
          <w:rFonts w:eastAsia="Times New Roman"/>
          <w:kern w:val="0"/>
          <w14:ligatures w14:val="none"/>
        </w:rPr>
        <w:t xml:space="preserve">calculated as the interval from the admission </w:t>
      </w:r>
      <w:r w:rsidR="0049086E">
        <w:rPr>
          <w:rFonts w:eastAsia="Times New Roman"/>
          <w:kern w:val="0"/>
          <w14:ligatures w14:val="none"/>
        </w:rPr>
        <w:t>time</w:t>
      </w:r>
      <w:r w:rsidRPr="008F2EA6">
        <w:rPr>
          <w:rFonts w:eastAsia="Times New Roman"/>
          <w:kern w:val="0"/>
          <w14:ligatures w14:val="none"/>
        </w:rPr>
        <w:t xml:space="preserve"> until ED departure. Admission time should be reflected by the earliest evidence of an admission decision</w:t>
      </w:r>
      <w:r>
        <w:rPr>
          <w:rFonts w:eastAsia="Times New Roman"/>
          <w:kern w:val="0"/>
          <w14:ligatures w14:val="none"/>
        </w:rPr>
        <w:t>. This</w:t>
      </w:r>
      <w:r w:rsidRPr="008F2EA6">
        <w:rPr>
          <w:rFonts w:eastAsia="Times New Roman"/>
          <w:kern w:val="0"/>
          <w14:ligatures w14:val="none"/>
        </w:rPr>
        <w:t xml:space="preserve"> </w:t>
      </w:r>
      <w:r>
        <w:rPr>
          <w:rFonts w:eastAsia="Times New Roman"/>
          <w:kern w:val="0"/>
          <w14:ligatures w14:val="none"/>
        </w:rPr>
        <w:t>is</w:t>
      </w:r>
      <w:r w:rsidRPr="008F2EA6">
        <w:rPr>
          <w:rFonts w:eastAsia="Times New Roman"/>
          <w:kern w:val="0"/>
          <w14:ligatures w14:val="none"/>
        </w:rPr>
        <w:t xml:space="preserve"> ca</w:t>
      </w:r>
      <w:r>
        <w:rPr>
          <w:rFonts w:eastAsia="Times New Roman"/>
          <w:kern w:val="0"/>
          <w14:ligatures w14:val="none"/>
        </w:rPr>
        <w:t>lculat</w:t>
      </w:r>
      <w:r w:rsidRPr="008F2EA6">
        <w:rPr>
          <w:rFonts w:eastAsia="Times New Roman"/>
          <w:kern w:val="0"/>
          <w14:ligatures w14:val="none"/>
        </w:rPr>
        <w:t xml:space="preserve">ed in the electronic health record </w:t>
      </w:r>
      <w:r>
        <w:rPr>
          <w:rFonts w:eastAsia="Times New Roman"/>
          <w:kern w:val="0"/>
          <w14:ligatures w14:val="none"/>
        </w:rPr>
        <w:t>utilizing</w:t>
      </w:r>
      <w:r w:rsidRPr="008F2EA6">
        <w:rPr>
          <w:rFonts w:eastAsia="Times New Roman"/>
          <w:kern w:val="0"/>
          <w14:ligatures w14:val="none"/>
        </w:rPr>
        <w:t xml:space="preserve"> the earliest </w:t>
      </w:r>
      <w:r>
        <w:rPr>
          <w:rFonts w:eastAsia="Times New Roman"/>
          <w:kern w:val="0"/>
          <w14:ligatures w14:val="none"/>
        </w:rPr>
        <w:t xml:space="preserve">marker </w:t>
      </w:r>
      <w:r w:rsidRPr="008F2EA6">
        <w:rPr>
          <w:rFonts w:eastAsia="Times New Roman"/>
          <w:kern w:val="0"/>
          <w14:ligatures w14:val="none"/>
        </w:rPr>
        <w:t>of admission</w:t>
      </w:r>
      <w:r>
        <w:rPr>
          <w:rFonts w:eastAsia="Times New Roman"/>
          <w:kern w:val="0"/>
          <w14:ligatures w14:val="none"/>
        </w:rPr>
        <w:t>:</w:t>
      </w:r>
    </w:p>
    <w:p w14:paraId="6860B7A3" w14:textId="77777777" w:rsidR="001A7852" w:rsidRDefault="001A7852" w:rsidP="001A7852">
      <w:pPr>
        <w:rPr>
          <w:rFonts w:eastAsia="Times New Roman"/>
          <w:kern w:val="0"/>
          <w14:ligatures w14:val="none"/>
        </w:rPr>
      </w:pPr>
      <w:r>
        <w:rPr>
          <w:rFonts w:eastAsia="Times New Roman"/>
          <w:kern w:val="0"/>
          <w14:ligatures w14:val="none"/>
        </w:rPr>
        <w:t>physician</w:t>
      </w:r>
      <w:r w:rsidRPr="008F2EA6">
        <w:rPr>
          <w:rFonts w:eastAsia="Times New Roman"/>
          <w:kern w:val="0"/>
          <w14:ligatures w14:val="none"/>
        </w:rPr>
        <w:t xml:space="preserve"> order</w:t>
      </w:r>
    </w:p>
    <w:p w14:paraId="6171CAE5" w14:textId="77777777" w:rsidR="001A7852" w:rsidRDefault="001A7852" w:rsidP="001A7852">
      <w:pPr>
        <w:rPr>
          <w:rFonts w:eastAsia="Times New Roman"/>
          <w:kern w:val="0"/>
          <w14:ligatures w14:val="none"/>
        </w:rPr>
      </w:pPr>
      <w:r w:rsidRPr="008F2EA6">
        <w:rPr>
          <w:rFonts w:eastAsia="Times New Roman"/>
          <w:kern w:val="0"/>
          <w14:ligatures w14:val="none"/>
        </w:rPr>
        <w:t>bed request</w:t>
      </w:r>
    </w:p>
    <w:p w14:paraId="6581957F" w14:textId="77777777" w:rsidR="001A7852" w:rsidRDefault="001A7852" w:rsidP="001A7852">
      <w:pPr>
        <w:rPr>
          <w:rFonts w:eastAsia="Times New Roman"/>
          <w:kern w:val="0"/>
          <w14:ligatures w14:val="none"/>
        </w:rPr>
      </w:pPr>
      <w:r w:rsidRPr="00882EAD">
        <w:rPr>
          <w:rFonts w:eastAsia="Times New Roman"/>
          <w:kern w:val="0"/>
          <w14:ligatures w14:val="none"/>
        </w:rPr>
        <w:t>consult time</w:t>
      </w:r>
    </w:p>
    <w:p w14:paraId="37510EF7" w14:textId="77777777" w:rsidR="001A7852" w:rsidRDefault="001A7852" w:rsidP="001A7852">
      <w:pPr>
        <w:rPr>
          <w:rFonts w:eastAsia="Times New Roman"/>
          <w:kern w:val="0"/>
          <w14:ligatures w14:val="none"/>
        </w:rPr>
      </w:pPr>
      <w:r w:rsidRPr="008F2EA6">
        <w:rPr>
          <w:rFonts w:eastAsia="Times New Roman"/>
          <w:kern w:val="0"/>
          <w14:ligatures w14:val="none"/>
        </w:rPr>
        <w:t>admission request indicating the intent to admit the patient</w:t>
      </w:r>
    </w:p>
    <w:p w14:paraId="788D51EB" w14:textId="77777777" w:rsidR="0049086E" w:rsidRDefault="0049086E" w:rsidP="001A7852">
      <w:pPr>
        <w:rPr>
          <w:rFonts w:eastAsia="Times New Roman"/>
          <w:kern w:val="0"/>
          <w14:ligatures w14:val="none"/>
        </w:rPr>
      </w:pPr>
    </w:p>
    <w:p w14:paraId="3BB7EDCD" w14:textId="68D2C2F0" w:rsidR="001A7852" w:rsidRDefault="001A7852" w:rsidP="001A7852">
      <w:pPr>
        <w:rPr>
          <w:rFonts w:eastAsia="Times New Roman"/>
          <w:kern w:val="0"/>
          <w14:ligatures w14:val="none"/>
        </w:rPr>
      </w:pPr>
      <w:r w:rsidRPr="008F2EA6">
        <w:rPr>
          <w:rFonts w:eastAsia="Times New Roman"/>
          <w:kern w:val="0"/>
          <w14:ligatures w14:val="none"/>
        </w:rPr>
        <w:t xml:space="preserve">Departure should be defined consistent with prior measures as the time stamp indicating </w:t>
      </w:r>
      <w:r w:rsidR="0049086E">
        <w:rPr>
          <w:rFonts w:eastAsia="Times New Roman"/>
          <w:kern w:val="0"/>
          <w14:ligatures w14:val="none"/>
        </w:rPr>
        <w:t xml:space="preserve">the patient </w:t>
      </w:r>
      <w:r w:rsidRPr="008F2EA6">
        <w:rPr>
          <w:rFonts w:eastAsia="Times New Roman"/>
          <w:kern w:val="0"/>
          <w14:ligatures w14:val="none"/>
        </w:rPr>
        <w:t>physical</w:t>
      </w:r>
      <w:r w:rsidR="0049086E">
        <w:rPr>
          <w:rFonts w:eastAsia="Times New Roman"/>
          <w:kern w:val="0"/>
          <w14:ligatures w14:val="none"/>
        </w:rPr>
        <w:t>ly</w:t>
      </w:r>
      <w:r w:rsidRPr="008F2EA6">
        <w:rPr>
          <w:rFonts w:eastAsia="Times New Roman"/>
          <w:kern w:val="0"/>
          <w14:ligatures w14:val="none"/>
        </w:rPr>
        <w:t xml:space="preserve"> </w:t>
      </w:r>
      <w:r w:rsidR="0049086E">
        <w:rPr>
          <w:rFonts w:eastAsia="Times New Roman"/>
          <w:kern w:val="0"/>
          <w14:ligatures w14:val="none"/>
        </w:rPr>
        <w:t>leaving</w:t>
      </w:r>
      <w:r w:rsidRPr="008F2EA6">
        <w:rPr>
          <w:rFonts w:eastAsia="Times New Roman"/>
          <w:kern w:val="0"/>
          <w14:ligatures w14:val="none"/>
        </w:rPr>
        <w:t xml:space="preserve"> the ED</w:t>
      </w:r>
      <w:r w:rsidRPr="00882EAD">
        <w:rPr>
          <w:rFonts w:eastAsia="Times New Roman"/>
          <w:kern w:val="0"/>
          <w14:ligatures w14:val="none"/>
        </w:rPr>
        <w:t>.</w:t>
      </w:r>
    </w:p>
    <w:p w14:paraId="1A2AA3AC" w14:textId="77777777" w:rsidR="001A7852" w:rsidRDefault="001A7852" w:rsidP="001A7852">
      <w:pPr>
        <w:rPr>
          <w:rFonts w:eastAsia="Times New Roman"/>
          <w:kern w:val="0"/>
          <w14:ligatures w14:val="none"/>
        </w:rPr>
      </w:pPr>
    </w:p>
    <w:p w14:paraId="70D5BAEC" w14:textId="77777777" w:rsidR="001A7852" w:rsidRPr="00882EAD" w:rsidRDefault="001A7852" w:rsidP="001A7852">
      <w:r>
        <w:rPr>
          <w:rFonts w:eastAsia="Times New Roman"/>
          <w:kern w:val="0"/>
          <w14:ligatures w14:val="none"/>
        </w:rPr>
        <w:t>We further suggest that the time interval be reported in total minutes.</w:t>
      </w:r>
    </w:p>
    <w:p w14:paraId="5270EDD7" w14:textId="77777777" w:rsidR="001A7852" w:rsidRDefault="001A7852" w:rsidP="001A7852"/>
    <w:p w14:paraId="51611F8E" w14:textId="77777777" w:rsidR="001A7852" w:rsidRDefault="001A7852" w:rsidP="001A7852">
      <w:pPr>
        <w:rPr>
          <w:i/>
          <w:iCs/>
        </w:rPr>
      </w:pPr>
      <w:r w:rsidRPr="00EB12CD">
        <w:rPr>
          <w:i/>
          <w:iCs/>
        </w:rPr>
        <w:t>Door to treatment space</w:t>
      </w:r>
    </w:p>
    <w:p w14:paraId="16046B3F" w14:textId="77777777" w:rsidR="001A7852" w:rsidRDefault="001A7852" w:rsidP="001A7852">
      <w:pPr>
        <w:rPr>
          <w:i/>
          <w:iCs/>
        </w:rPr>
      </w:pPr>
    </w:p>
    <w:p w14:paraId="42930F80" w14:textId="3DD0EC39" w:rsidR="001A7852" w:rsidRPr="00EB12CD" w:rsidRDefault="001A7852" w:rsidP="001A7852">
      <w:r>
        <w:t>We applaud the initiative to require the treatment space to be private space to respect patient dignity, allow for an appropriate private conversation</w:t>
      </w:r>
      <w:r w:rsidR="0049086E">
        <w:t xml:space="preserve"> </w:t>
      </w:r>
      <w:r>
        <w:t xml:space="preserve">and to facilitate a full and necessary physical examination.  Lack of </w:t>
      </w:r>
      <w:r w:rsidR="0049086E">
        <w:t xml:space="preserve">audio </w:t>
      </w:r>
      <w:r>
        <w:t xml:space="preserve">privacy leads to loss of confidential patient information, or the patient withholding it due to others being able to hear private details.  Lack of visual privacy leads to the </w:t>
      </w:r>
      <w:r w:rsidR="0049086E">
        <w:t>in</w:t>
      </w:r>
      <w:r>
        <w:t>ability to fully examine</w:t>
      </w:r>
      <w:r w:rsidR="0049086E">
        <w:t xml:space="preserve"> the patient </w:t>
      </w:r>
      <w:r>
        <w:t xml:space="preserve">to </w:t>
      </w:r>
      <w:r w:rsidR="0049086E">
        <w:t xml:space="preserve">completely </w:t>
      </w:r>
      <w:r>
        <w:t xml:space="preserve">assess all </w:t>
      </w:r>
      <w:r w:rsidR="0049086E">
        <w:t>relevant e</w:t>
      </w:r>
      <w:r>
        <w:t>lements</w:t>
      </w:r>
      <w:r w:rsidR="0049086E">
        <w:t>.</w:t>
      </w:r>
    </w:p>
    <w:p w14:paraId="1EC68382" w14:textId="77777777" w:rsidR="001A7852" w:rsidRDefault="001A7852" w:rsidP="001A7852"/>
    <w:p w14:paraId="40AFDC2E" w14:textId="0BAFAE77" w:rsidR="001A7852" w:rsidRPr="0097712F" w:rsidRDefault="001A7852" w:rsidP="001A7852">
      <w:pPr>
        <w:rPr>
          <w:i/>
          <w:iCs/>
        </w:rPr>
      </w:pPr>
      <w:r>
        <w:rPr>
          <w:i/>
          <w:iCs/>
        </w:rPr>
        <w:t>Left Without Being Seen</w:t>
      </w:r>
      <w:r w:rsidR="0049086E">
        <w:rPr>
          <w:i/>
          <w:iCs/>
        </w:rPr>
        <w:t xml:space="preserve"> </w:t>
      </w:r>
      <w:r>
        <w:rPr>
          <w:i/>
          <w:iCs/>
        </w:rPr>
        <w:t>(</w:t>
      </w:r>
      <w:r w:rsidRPr="0097712F">
        <w:rPr>
          <w:i/>
          <w:iCs/>
        </w:rPr>
        <w:t>LWBS</w:t>
      </w:r>
      <w:r>
        <w:rPr>
          <w:i/>
          <w:iCs/>
        </w:rPr>
        <w:t>)</w:t>
      </w:r>
    </w:p>
    <w:p w14:paraId="359EB544" w14:textId="77777777" w:rsidR="001A7852" w:rsidRDefault="001A7852" w:rsidP="001A7852"/>
    <w:p w14:paraId="249CC267" w14:textId="77777777" w:rsidR="001A7852" w:rsidRDefault="001A7852" w:rsidP="001A7852">
      <w:r>
        <w:t>We suggest:</w:t>
      </w:r>
    </w:p>
    <w:p w14:paraId="2CDAB4F2" w14:textId="309F90D2" w:rsidR="001A7852" w:rsidRPr="00882EAD" w:rsidRDefault="001A7852" w:rsidP="001A7852">
      <w:pPr>
        <w:autoSpaceDE w:val="0"/>
        <w:autoSpaceDN w:val="0"/>
        <w:adjustRightInd w:val="0"/>
        <w:rPr>
          <w:kern w:val="0"/>
        </w:rPr>
      </w:pPr>
      <w:r>
        <w:t>Using the metric</w:t>
      </w:r>
      <w:r w:rsidR="00853F54">
        <w:t>:</w:t>
      </w:r>
      <w:r>
        <w:t xml:space="preserve"> Left Before Treatment Complete [LBTC]. This incorporates all elements of incomplete care: </w:t>
      </w:r>
      <w:r w:rsidRPr="00882EAD">
        <w:rPr>
          <w:kern w:val="0"/>
        </w:rPr>
        <w:t>left before being seen, left before</w:t>
      </w:r>
      <w:r>
        <w:rPr>
          <w:kern w:val="0"/>
        </w:rPr>
        <w:t xml:space="preserve"> </w:t>
      </w:r>
      <w:r w:rsidRPr="00882EAD">
        <w:rPr>
          <w:kern w:val="0"/>
        </w:rPr>
        <w:t>being seen–no</w:t>
      </w:r>
      <w:r>
        <w:rPr>
          <w:kern w:val="0"/>
        </w:rPr>
        <w:t xml:space="preserve"> </w:t>
      </w:r>
      <w:r w:rsidRPr="00882EAD">
        <w:rPr>
          <w:kern w:val="0"/>
        </w:rPr>
        <w:t>intervention, left before being seen</w:t>
      </w:r>
      <w:r>
        <w:rPr>
          <w:kern w:val="0"/>
        </w:rPr>
        <w:t xml:space="preserve"> </w:t>
      </w:r>
      <w:r w:rsidRPr="00882EAD">
        <w:rPr>
          <w:kern w:val="0"/>
        </w:rPr>
        <w:t>with</w:t>
      </w:r>
      <w:r>
        <w:rPr>
          <w:kern w:val="0"/>
        </w:rPr>
        <w:t xml:space="preserve"> </w:t>
      </w:r>
      <w:r w:rsidRPr="00882EAD">
        <w:rPr>
          <w:kern w:val="0"/>
        </w:rPr>
        <w:t>intervention, left subsequent to being seen</w:t>
      </w:r>
      <w:r>
        <w:rPr>
          <w:kern w:val="0"/>
        </w:rPr>
        <w:t xml:space="preserve"> and left against medical advice. “Being seen” is defined as the full medical screening exam,</w:t>
      </w:r>
      <w:r w:rsidR="00AC17B3">
        <w:rPr>
          <w:kern w:val="0"/>
        </w:rPr>
        <w:t xml:space="preserve"> a chance for </w:t>
      </w:r>
      <w:r>
        <w:rPr>
          <w:kern w:val="0"/>
        </w:rPr>
        <w:t>informed shared decision</w:t>
      </w:r>
      <w:r w:rsidR="00853F54">
        <w:rPr>
          <w:kern w:val="0"/>
        </w:rPr>
        <w:t xml:space="preserve"> </w:t>
      </w:r>
      <w:r w:rsidR="00AC17B3">
        <w:rPr>
          <w:kern w:val="0"/>
        </w:rPr>
        <w:t>making, when d</w:t>
      </w:r>
      <w:r>
        <w:rPr>
          <w:kern w:val="0"/>
        </w:rPr>
        <w:t xml:space="preserve">iagnostic testing </w:t>
      </w:r>
      <w:r w:rsidR="00AC17B3">
        <w:rPr>
          <w:kern w:val="0"/>
        </w:rPr>
        <w:t>has been c</w:t>
      </w:r>
      <w:r>
        <w:rPr>
          <w:kern w:val="0"/>
        </w:rPr>
        <w:t xml:space="preserve">ompleted, treatment undertaken and a quality disposition has been agreed to by the patient </w:t>
      </w:r>
      <w:r w:rsidR="00AC17B3">
        <w:rPr>
          <w:kern w:val="0"/>
        </w:rPr>
        <w:t>or their</w:t>
      </w:r>
      <w:r>
        <w:rPr>
          <w:kern w:val="0"/>
        </w:rPr>
        <w:t xml:space="preserve"> proxy</w:t>
      </w:r>
      <w:r w:rsidR="00853F54">
        <w:rPr>
          <w:kern w:val="0"/>
        </w:rPr>
        <w:t>.</w:t>
      </w:r>
    </w:p>
    <w:p w14:paraId="5D5C8559" w14:textId="77777777" w:rsidR="001A7852" w:rsidRDefault="001A7852" w:rsidP="001A7852"/>
    <w:p w14:paraId="41749494" w14:textId="77777777" w:rsidR="001A7852" w:rsidRDefault="001A7852" w:rsidP="001A7852">
      <w:r w:rsidRPr="008C7FF7">
        <w:rPr>
          <w:u w:val="single"/>
        </w:rPr>
        <w:t>Background</w:t>
      </w:r>
    </w:p>
    <w:p w14:paraId="3074C529" w14:textId="77777777" w:rsidR="001A7852" w:rsidRPr="005F649E" w:rsidRDefault="001A7852" w:rsidP="001A7852">
      <w:pPr>
        <w:rPr>
          <w:i/>
          <w:iCs/>
        </w:rPr>
      </w:pPr>
      <w:r w:rsidRPr="005F649E">
        <w:rPr>
          <w:i/>
          <w:iCs/>
        </w:rPr>
        <w:t xml:space="preserve">EDBA history: Why? </w:t>
      </w:r>
    </w:p>
    <w:p w14:paraId="0ABC961B" w14:textId="77777777" w:rsidR="001A7852" w:rsidRDefault="001A7852" w:rsidP="001A7852"/>
    <w:p w14:paraId="7FD745F9" w14:textId="5EE75D87" w:rsidR="001A7852" w:rsidRDefault="001A7852" w:rsidP="001A7852">
      <w:r>
        <w:lastRenderedPageBreak/>
        <w:t xml:space="preserve">The Emergency Department Benchmarking Alliance [EDBA] was incorporated in 1994 after emergency department [ED] operations leaders realized that ED operations </w:t>
      </w:r>
      <w:r w:rsidRPr="00882EAD">
        <w:t>data</w:t>
      </w:r>
      <w:r w:rsidR="00F24055">
        <w:t xml:space="preserve"> </w:t>
      </w:r>
      <w:r w:rsidRPr="00882EAD">
        <w:t xml:space="preserve">did </w:t>
      </w:r>
      <w:r>
        <w:t>exist</w:t>
      </w:r>
      <w:r w:rsidR="00F24055">
        <w:t>. This made it difficult for</w:t>
      </w:r>
      <w:r w:rsidRPr="00882EAD">
        <w:t xml:space="preserve"> those on the front lines</w:t>
      </w:r>
      <w:r>
        <w:t>, hospital decisionmakers who were responsible fo</w:t>
      </w:r>
      <w:r w:rsidR="00F24055">
        <w:t>r</w:t>
      </w:r>
      <w:r>
        <w:t xml:space="preserve"> the ED, and policymakers who were attempting to plan for an effective healthcare system</w:t>
      </w:r>
      <w:r w:rsidRPr="00882EAD">
        <w:t xml:space="preserve">. </w:t>
      </w:r>
    </w:p>
    <w:p w14:paraId="00A45C32" w14:textId="77777777" w:rsidR="001A7852" w:rsidRDefault="001A7852" w:rsidP="001A7852"/>
    <w:p w14:paraId="3C718BA8" w14:textId="07221CF2" w:rsidR="001A7852" w:rsidRDefault="001A7852" w:rsidP="001A7852">
      <w:pPr>
        <w:rPr>
          <w:rFonts w:eastAsia="Times New Roman"/>
          <w:kern w:val="0"/>
          <w14:ligatures w14:val="none"/>
        </w:rPr>
      </w:pPr>
      <w:r>
        <w:t>The EDBA performs an annual data survey of voluntary members</w:t>
      </w:r>
      <w:r w:rsidR="00FA2D78">
        <w:t xml:space="preserve"> and reports the results. Each member</w:t>
      </w:r>
      <w:r>
        <w:t xml:space="preserve"> submit</w:t>
      </w:r>
      <w:r w:rsidR="00FA2D78">
        <w:t>s</w:t>
      </w:r>
      <w:r>
        <w:t xml:space="preserve"> a standardized set of data elements that are compliant with established operational definitions and performance measures. Th</w:t>
      </w:r>
      <w:r w:rsidR="00FA2D78">
        <w:t>e</w:t>
      </w:r>
      <w:r>
        <w:t xml:space="preserve"> most recent</w:t>
      </w:r>
      <w:r w:rsidR="00FA2D78">
        <w:t xml:space="preserve"> report was for</w:t>
      </w:r>
      <w:r>
        <w:t xml:space="preserve"> calendar year 2024. The </w:t>
      </w:r>
      <w:r w:rsidR="00FA2D78">
        <w:t xml:space="preserve">2024 </w:t>
      </w:r>
      <w:r>
        <w:t>d</w:t>
      </w:r>
      <w:r w:rsidRPr="00882EAD">
        <w:t xml:space="preserve">ata </w:t>
      </w:r>
      <w:r w:rsidRPr="00882EAD">
        <w:rPr>
          <w:rFonts w:eastAsia="Times New Roman"/>
          <w:kern w:val="0"/>
          <w14:ligatures w14:val="none"/>
        </w:rPr>
        <w:t>consisted of 1</w:t>
      </w:r>
      <w:r>
        <w:rPr>
          <w:rFonts w:eastAsia="Times New Roman"/>
          <w:kern w:val="0"/>
          <w14:ligatures w14:val="none"/>
        </w:rPr>
        <w:t>,</w:t>
      </w:r>
      <w:r w:rsidRPr="00882EAD">
        <w:rPr>
          <w:rFonts w:eastAsia="Times New Roman"/>
          <w:kern w:val="0"/>
          <w14:ligatures w14:val="none"/>
        </w:rPr>
        <w:t>400 f</w:t>
      </w:r>
      <w:r w:rsidRPr="008D783D">
        <w:rPr>
          <w:rFonts w:eastAsia="Times New Roman"/>
          <w:kern w:val="0"/>
          <w14:ligatures w14:val="none"/>
        </w:rPr>
        <w:t>ull service ED’s</w:t>
      </w:r>
      <w:r w:rsidRPr="00882EAD">
        <w:rPr>
          <w:rFonts w:eastAsia="Times New Roman"/>
          <w:kern w:val="0"/>
          <w14:ligatures w14:val="none"/>
        </w:rPr>
        <w:t xml:space="preserve"> </w:t>
      </w:r>
      <w:r w:rsidRPr="008D783D">
        <w:rPr>
          <w:rFonts w:eastAsia="Times New Roman"/>
          <w:kern w:val="0"/>
          <w14:ligatures w14:val="none"/>
        </w:rPr>
        <w:t>with 50.5 million visits</w:t>
      </w:r>
      <w:r>
        <w:rPr>
          <w:rFonts w:eastAsia="Times New Roman"/>
          <w:kern w:val="0"/>
          <w14:ligatures w14:val="none"/>
        </w:rPr>
        <w:t>;</w:t>
      </w:r>
      <w:r w:rsidRPr="00882EAD">
        <w:rPr>
          <w:rFonts w:eastAsia="Times New Roman"/>
          <w:kern w:val="0"/>
          <w14:ligatures w14:val="none"/>
        </w:rPr>
        <w:t xml:space="preserve"> 50 p</w:t>
      </w:r>
      <w:r w:rsidRPr="008D783D">
        <w:rPr>
          <w:rFonts w:eastAsia="Times New Roman"/>
          <w:kern w:val="0"/>
          <w14:ligatures w14:val="none"/>
        </w:rPr>
        <w:t>ediatric ED’s with 1.3 million visits</w:t>
      </w:r>
      <w:r>
        <w:rPr>
          <w:rFonts w:eastAsia="Times New Roman"/>
          <w:kern w:val="0"/>
          <w14:ligatures w14:val="none"/>
        </w:rPr>
        <w:t>;</w:t>
      </w:r>
      <w:r w:rsidRPr="00882EAD">
        <w:rPr>
          <w:rFonts w:eastAsia="Times New Roman"/>
          <w:kern w:val="0"/>
          <w14:ligatures w14:val="none"/>
        </w:rPr>
        <w:t xml:space="preserve"> and 390 freestanding ED’s</w:t>
      </w:r>
      <w:r w:rsidRPr="008D783D">
        <w:rPr>
          <w:rFonts w:eastAsia="Times New Roman"/>
          <w:kern w:val="0"/>
          <w14:ligatures w14:val="none"/>
        </w:rPr>
        <w:t xml:space="preserve"> with 6.7 </w:t>
      </w:r>
      <w:r w:rsidRPr="00882EAD">
        <w:rPr>
          <w:rFonts w:eastAsia="Times New Roman"/>
          <w:kern w:val="0"/>
          <w14:ligatures w14:val="none"/>
        </w:rPr>
        <w:t>m</w:t>
      </w:r>
      <w:r w:rsidRPr="008D783D">
        <w:rPr>
          <w:rFonts w:eastAsia="Times New Roman"/>
          <w:kern w:val="0"/>
          <w14:ligatures w14:val="none"/>
        </w:rPr>
        <w:t xml:space="preserve">illion </w:t>
      </w:r>
      <w:r w:rsidRPr="00882EAD">
        <w:rPr>
          <w:rFonts w:eastAsia="Times New Roman"/>
          <w:kern w:val="0"/>
          <w14:ligatures w14:val="none"/>
        </w:rPr>
        <w:t>v</w:t>
      </w:r>
      <w:r w:rsidRPr="008D783D">
        <w:rPr>
          <w:rFonts w:eastAsia="Times New Roman"/>
          <w:kern w:val="0"/>
          <w14:ligatures w14:val="none"/>
        </w:rPr>
        <w:t>isits</w:t>
      </w:r>
      <w:r w:rsidRPr="00882EAD">
        <w:rPr>
          <w:rFonts w:eastAsia="Times New Roman"/>
          <w:kern w:val="0"/>
          <w14:ligatures w14:val="none"/>
        </w:rPr>
        <w:t xml:space="preserve">. In total, </w:t>
      </w:r>
      <w:r>
        <w:rPr>
          <w:rFonts w:eastAsia="Times New Roman"/>
          <w:kern w:val="0"/>
          <w14:ligatures w14:val="none"/>
        </w:rPr>
        <w:t>the data survey</w:t>
      </w:r>
      <w:r w:rsidRPr="00882EAD">
        <w:rPr>
          <w:rFonts w:eastAsia="Times New Roman"/>
          <w:kern w:val="0"/>
          <w14:ligatures w14:val="none"/>
        </w:rPr>
        <w:t xml:space="preserve"> includes </w:t>
      </w:r>
      <w:r>
        <w:rPr>
          <w:rFonts w:eastAsia="Times New Roman"/>
          <w:kern w:val="0"/>
          <w14:ligatures w14:val="none"/>
        </w:rPr>
        <w:t xml:space="preserve">the operations from </w:t>
      </w:r>
      <w:r w:rsidRPr="00882EAD">
        <w:rPr>
          <w:rFonts w:eastAsia="Times New Roman"/>
          <w:kern w:val="0"/>
          <w14:ligatures w14:val="none"/>
        </w:rPr>
        <w:t>1</w:t>
      </w:r>
      <w:r>
        <w:rPr>
          <w:rFonts w:eastAsia="Times New Roman"/>
          <w:kern w:val="0"/>
          <w14:ligatures w14:val="none"/>
        </w:rPr>
        <w:t>,</w:t>
      </w:r>
      <w:r w:rsidRPr="00882EAD">
        <w:rPr>
          <w:rFonts w:eastAsia="Times New Roman"/>
          <w:kern w:val="0"/>
          <w14:ligatures w14:val="none"/>
        </w:rPr>
        <w:t xml:space="preserve">840 ED’s </w:t>
      </w:r>
      <w:r>
        <w:rPr>
          <w:rFonts w:eastAsia="Times New Roman"/>
          <w:kern w:val="0"/>
          <w14:ligatures w14:val="none"/>
        </w:rPr>
        <w:t>that saw</w:t>
      </w:r>
      <w:r w:rsidR="00FA2D78">
        <w:rPr>
          <w:rFonts w:eastAsia="Times New Roman"/>
          <w:kern w:val="0"/>
          <w14:ligatures w14:val="none"/>
        </w:rPr>
        <w:t xml:space="preserve"> </w:t>
      </w:r>
      <w:r w:rsidRPr="00882EAD">
        <w:rPr>
          <w:rFonts w:eastAsia="Times New Roman"/>
          <w:kern w:val="0"/>
          <w14:ligatures w14:val="none"/>
        </w:rPr>
        <w:t>58.5 million visits.</w:t>
      </w:r>
      <w:r w:rsidR="00FA2D78">
        <w:rPr>
          <w:rFonts w:eastAsia="Times New Roman"/>
          <w:kern w:val="0"/>
          <w14:ligatures w14:val="none"/>
        </w:rPr>
        <w:t xml:space="preserve"> The estimated number of 2024 </w:t>
      </w:r>
      <w:r>
        <w:rPr>
          <w:rFonts w:eastAsia="Times New Roman"/>
          <w:kern w:val="0"/>
          <w14:ligatures w14:val="none"/>
        </w:rPr>
        <w:t>US ED visits w</w:t>
      </w:r>
      <w:r w:rsidR="00FA2D78">
        <w:rPr>
          <w:rFonts w:eastAsia="Times New Roman"/>
          <w:kern w:val="0"/>
          <w14:ligatures w14:val="none"/>
        </w:rPr>
        <w:t>as</w:t>
      </w:r>
      <w:r>
        <w:rPr>
          <w:rFonts w:eastAsia="Times New Roman"/>
          <w:kern w:val="0"/>
          <w14:ligatures w14:val="none"/>
        </w:rPr>
        <w:t xml:space="preserve"> 160 million.</w:t>
      </w:r>
      <w:r w:rsidR="00FA2D78">
        <w:rPr>
          <w:rFonts w:eastAsia="Times New Roman"/>
          <w:kern w:val="0"/>
          <w14:ligatures w14:val="none"/>
        </w:rPr>
        <w:t xml:space="preserve"> </w:t>
      </w:r>
      <w:r>
        <w:rPr>
          <w:rFonts w:eastAsia="Times New Roman"/>
          <w:kern w:val="0"/>
          <w14:ligatures w14:val="none"/>
        </w:rPr>
        <w:t xml:space="preserve">[Reference below] </w:t>
      </w:r>
    </w:p>
    <w:p w14:paraId="6B078D49" w14:textId="77777777" w:rsidR="001A7852" w:rsidRDefault="001A7852" w:rsidP="001A7852">
      <w:pPr>
        <w:rPr>
          <w:rFonts w:eastAsia="Times New Roman"/>
          <w:kern w:val="0"/>
          <w14:ligatures w14:val="none"/>
        </w:rPr>
      </w:pPr>
    </w:p>
    <w:p w14:paraId="602B4983" w14:textId="263C0D3D" w:rsidR="00951AFB" w:rsidRDefault="001A7852" w:rsidP="001A7852">
      <w:pPr>
        <w:rPr>
          <w:rFonts w:eastAsia="Times New Roman"/>
          <w:kern w:val="0"/>
          <w14:ligatures w14:val="none"/>
        </w:rPr>
      </w:pPr>
      <w:r>
        <w:rPr>
          <w:rFonts w:eastAsia="Times New Roman"/>
          <w:kern w:val="0"/>
          <w14:ligatures w14:val="none"/>
        </w:rPr>
        <w:t>The EDBA</w:t>
      </w:r>
      <w:r w:rsidR="00951AFB">
        <w:rPr>
          <w:rFonts w:eastAsia="Times New Roman"/>
          <w:kern w:val="0"/>
          <w14:ligatures w14:val="none"/>
        </w:rPr>
        <w:t xml:space="preserve"> </w:t>
      </w:r>
      <w:r>
        <w:rPr>
          <w:rFonts w:eastAsia="Times New Roman"/>
          <w:kern w:val="0"/>
          <w14:ligatures w14:val="none"/>
        </w:rPr>
        <w:t>is a membership organization with no proprietary interest</w:t>
      </w:r>
      <w:r w:rsidR="00951AFB">
        <w:rPr>
          <w:rFonts w:eastAsia="Times New Roman"/>
          <w:kern w:val="0"/>
          <w14:ligatures w14:val="none"/>
        </w:rPr>
        <w:t>. It has</w:t>
      </w:r>
      <w:r>
        <w:rPr>
          <w:rFonts w:eastAsia="Times New Roman"/>
          <w:kern w:val="0"/>
          <w14:ligatures w14:val="none"/>
        </w:rPr>
        <w:t xml:space="preserve"> a voluntary registry </w:t>
      </w:r>
      <w:r w:rsidR="00951AFB">
        <w:rPr>
          <w:rFonts w:eastAsia="Times New Roman"/>
          <w:kern w:val="0"/>
          <w14:ligatures w14:val="none"/>
        </w:rPr>
        <w:t>and reports for 20 years of longitudinal data</w:t>
      </w:r>
      <w:r w:rsidR="000575BF">
        <w:rPr>
          <w:rFonts w:eastAsia="Times New Roman"/>
          <w:kern w:val="0"/>
          <w14:ligatures w14:val="none"/>
        </w:rPr>
        <w:t xml:space="preserve">. The goal is </w:t>
      </w:r>
      <w:r>
        <w:rPr>
          <w:rFonts w:eastAsia="Times New Roman"/>
          <w:kern w:val="0"/>
          <w14:ligatures w14:val="none"/>
        </w:rPr>
        <w:t>for members to provide better ED operations and better patient care.</w:t>
      </w:r>
    </w:p>
    <w:p w14:paraId="363E2B6F" w14:textId="77777777" w:rsidR="00951AFB" w:rsidRDefault="00951AFB" w:rsidP="001A7852">
      <w:pPr>
        <w:rPr>
          <w:rFonts w:eastAsia="Times New Roman"/>
          <w:kern w:val="0"/>
          <w14:ligatures w14:val="none"/>
        </w:rPr>
      </w:pPr>
    </w:p>
    <w:p w14:paraId="47541E0B" w14:textId="4D1F4338" w:rsidR="001A7852" w:rsidRPr="008D783D" w:rsidRDefault="001A7852" w:rsidP="001A7852">
      <w:pPr>
        <w:rPr>
          <w:rFonts w:eastAsia="Times New Roman"/>
          <w:kern w:val="0"/>
          <w14:ligatures w14:val="none"/>
        </w:rPr>
      </w:pPr>
      <w:r>
        <w:rPr>
          <w:rFonts w:eastAsia="Times New Roman"/>
          <w:kern w:val="0"/>
          <w14:ligatures w14:val="none"/>
        </w:rPr>
        <w:t xml:space="preserve">The data survey in early years was severely hampered by the lack of clear definitions. In 2006, the EDBA convened its first Summit to address this issue, by inviting all the organizations with a stake in ED operations. There have been </w:t>
      </w:r>
      <w:r w:rsidR="000575BF">
        <w:rPr>
          <w:rFonts w:eastAsia="Times New Roman"/>
          <w:kern w:val="0"/>
          <w14:ligatures w14:val="none"/>
        </w:rPr>
        <w:t>six</w:t>
      </w:r>
      <w:r>
        <w:rPr>
          <w:rFonts w:eastAsia="Times New Roman"/>
          <w:kern w:val="0"/>
          <w14:ligatures w14:val="none"/>
        </w:rPr>
        <w:t xml:space="preserve"> EDBA Summits at </w:t>
      </w:r>
      <w:r w:rsidR="000575BF">
        <w:rPr>
          <w:rFonts w:eastAsia="Times New Roman"/>
          <w:kern w:val="0"/>
          <w14:ligatures w14:val="none"/>
        </w:rPr>
        <w:t>four-</w:t>
      </w:r>
      <w:r>
        <w:rPr>
          <w:rFonts w:eastAsia="Times New Roman"/>
          <w:kern w:val="0"/>
          <w14:ligatures w14:val="none"/>
        </w:rPr>
        <w:t>year intervals</w:t>
      </w:r>
      <w:r w:rsidR="000575BF">
        <w:rPr>
          <w:rFonts w:eastAsia="Times New Roman"/>
          <w:kern w:val="0"/>
          <w14:ligatures w14:val="none"/>
        </w:rPr>
        <w:t xml:space="preserve"> that have refined and expanded a dictionary</w:t>
      </w:r>
      <w:r>
        <w:rPr>
          <w:rFonts w:eastAsia="Times New Roman"/>
          <w:kern w:val="0"/>
          <w14:ligatures w14:val="none"/>
        </w:rPr>
        <w:t xml:space="preserve"> of ED operations definitions. </w:t>
      </w:r>
      <w:r w:rsidR="000575BF">
        <w:rPr>
          <w:rFonts w:eastAsia="Times New Roman"/>
          <w:kern w:val="0"/>
          <w14:ligatures w14:val="none"/>
        </w:rPr>
        <w:t>The findings from e</w:t>
      </w:r>
      <w:r>
        <w:rPr>
          <w:rFonts w:eastAsia="Times New Roman"/>
          <w:kern w:val="0"/>
          <w14:ligatures w14:val="none"/>
        </w:rPr>
        <w:t xml:space="preserve">ach Summit </w:t>
      </w:r>
      <w:r w:rsidR="000575BF">
        <w:rPr>
          <w:rFonts w:eastAsia="Times New Roman"/>
          <w:kern w:val="0"/>
          <w14:ligatures w14:val="none"/>
        </w:rPr>
        <w:t xml:space="preserve">were </w:t>
      </w:r>
      <w:r>
        <w:rPr>
          <w:rFonts w:eastAsia="Times New Roman"/>
          <w:kern w:val="0"/>
          <w14:ligatures w14:val="none"/>
        </w:rPr>
        <w:t>shared with the component organizations</w:t>
      </w:r>
      <w:r w:rsidR="000575BF">
        <w:rPr>
          <w:rFonts w:eastAsia="Times New Roman"/>
          <w:kern w:val="0"/>
          <w14:ligatures w14:val="none"/>
        </w:rPr>
        <w:t xml:space="preserve"> </w:t>
      </w:r>
      <w:r>
        <w:rPr>
          <w:rFonts w:eastAsia="Times New Roman"/>
          <w:kern w:val="0"/>
          <w14:ligatures w14:val="none"/>
        </w:rPr>
        <w:t xml:space="preserve">and published in the medical literature.  The definitions have been widely adopted by the industry. [References below]. </w:t>
      </w:r>
    </w:p>
    <w:p w14:paraId="6651419C" w14:textId="219D58E3" w:rsidR="000575BF" w:rsidRDefault="001A7852" w:rsidP="001A7852">
      <w:r>
        <w:br/>
      </w:r>
      <w:r w:rsidR="000575BF">
        <w:t>The EDBA has learned</w:t>
      </w:r>
      <w:r>
        <w:t xml:space="preserve"> valuable lessons that should provide valuable guidance to those attempting to develop further definitions and measures. EDBA leaders are available to clarify and to assist with issues that </w:t>
      </w:r>
      <w:r w:rsidR="000575BF">
        <w:t xml:space="preserve">we </w:t>
      </w:r>
      <w:r>
        <w:t xml:space="preserve">have addressed across the </w:t>
      </w:r>
      <w:r w:rsidR="000575BF">
        <w:t>previous thirty years.</w:t>
      </w:r>
    </w:p>
    <w:p w14:paraId="1279E00E" w14:textId="77777777" w:rsidR="001A7852" w:rsidRDefault="001A7852" w:rsidP="001A7852"/>
    <w:p w14:paraId="689545BD" w14:textId="77777777" w:rsidR="001A7852" w:rsidRPr="002D3206" w:rsidRDefault="001A7852" w:rsidP="001A7852">
      <w:pPr>
        <w:rPr>
          <w:u w:val="single"/>
        </w:rPr>
      </w:pPr>
      <w:r w:rsidRPr="002D3206">
        <w:rPr>
          <w:u w:val="single"/>
        </w:rPr>
        <w:t>Issues encountered / lessons learned</w:t>
      </w:r>
    </w:p>
    <w:p w14:paraId="41A14208" w14:textId="77777777" w:rsidR="001A7852" w:rsidRDefault="001A7852" w:rsidP="001A7852">
      <w:r>
        <w:tab/>
      </w:r>
    </w:p>
    <w:p w14:paraId="626F114F" w14:textId="77777777" w:rsidR="001A7852" w:rsidRPr="002D3206" w:rsidRDefault="001A7852" w:rsidP="001A7852">
      <w:pPr>
        <w:rPr>
          <w:i/>
          <w:iCs/>
        </w:rPr>
      </w:pPr>
      <w:r w:rsidRPr="002D3206">
        <w:rPr>
          <w:i/>
          <w:iCs/>
        </w:rPr>
        <w:t>Anticipate and mitigate gaming</w:t>
      </w:r>
    </w:p>
    <w:p w14:paraId="59F7ECD3" w14:textId="77777777" w:rsidR="001A7852" w:rsidRDefault="001A7852" w:rsidP="001A7852"/>
    <w:p w14:paraId="17452E6D" w14:textId="180FCB36" w:rsidR="001A7852" w:rsidRDefault="001A7852" w:rsidP="001A7852">
      <w:r>
        <w:t xml:space="preserve">Human nature is to try to appear as competent as possible. For health care, that means being at the top of any metric. We have discovered that any definition or metric can be gamed. Over time, </w:t>
      </w:r>
      <w:r w:rsidR="002C1412">
        <w:t xml:space="preserve">our </w:t>
      </w:r>
      <w:r>
        <w:t xml:space="preserve">definitions have been updated to reduce or eliminate gaming. </w:t>
      </w:r>
    </w:p>
    <w:p w14:paraId="5412C1EB" w14:textId="77777777" w:rsidR="001A7852" w:rsidRDefault="001A7852" w:rsidP="001A7852"/>
    <w:p w14:paraId="6EA648A8" w14:textId="3CBDB78C" w:rsidR="001A7852" w:rsidRDefault="001A7852" w:rsidP="001A7852">
      <w:pPr>
        <w:rPr>
          <w:i/>
          <w:iCs/>
        </w:rPr>
      </w:pPr>
      <w:r>
        <w:rPr>
          <w:i/>
          <w:iCs/>
        </w:rPr>
        <w:t xml:space="preserve">The </w:t>
      </w:r>
      <w:r w:rsidR="0049086E">
        <w:rPr>
          <w:i/>
          <w:iCs/>
        </w:rPr>
        <w:t>b</w:t>
      </w:r>
      <w:r w:rsidRPr="002D3206">
        <w:rPr>
          <w:i/>
          <w:iCs/>
        </w:rPr>
        <w:t>oarding time</w:t>
      </w:r>
      <w:r>
        <w:rPr>
          <w:i/>
          <w:iCs/>
        </w:rPr>
        <w:t xml:space="preserve"> interval</w:t>
      </w:r>
    </w:p>
    <w:p w14:paraId="7C3E51A2" w14:textId="77777777" w:rsidR="001A7852" w:rsidRDefault="001A7852" w:rsidP="001A7852">
      <w:pPr>
        <w:autoSpaceDE w:val="0"/>
        <w:autoSpaceDN w:val="0"/>
        <w:adjustRightInd w:val="0"/>
        <w:rPr>
          <w:kern w:val="0"/>
        </w:rPr>
      </w:pPr>
    </w:p>
    <w:p w14:paraId="7DCEB6BF" w14:textId="77777777" w:rsidR="001A7852" w:rsidRDefault="001A7852" w:rsidP="001A7852">
      <w:pPr>
        <w:autoSpaceDE w:val="0"/>
        <w:autoSpaceDN w:val="0"/>
        <w:adjustRightInd w:val="0"/>
        <w:rPr>
          <w:kern w:val="0"/>
        </w:rPr>
      </w:pPr>
      <w:r w:rsidRPr="00143B22">
        <w:rPr>
          <w:kern w:val="0"/>
        </w:rPr>
        <w:t xml:space="preserve">It is well understood that ED overcrowding is heavily driven by admitted patients boarding in the ED when </w:t>
      </w:r>
      <w:r>
        <w:rPr>
          <w:kern w:val="0"/>
        </w:rPr>
        <w:t xml:space="preserve">inpatient </w:t>
      </w:r>
      <w:r w:rsidRPr="00143B22">
        <w:rPr>
          <w:kern w:val="0"/>
        </w:rPr>
        <w:t>hospital beds are unavailable</w:t>
      </w:r>
      <w:r>
        <w:rPr>
          <w:kern w:val="0"/>
        </w:rPr>
        <w:t>.</w:t>
      </w:r>
      <w:r w:rsidRPr="00143B22">
        <w:rPr>
          <w:kern w:val="0"/>
        </w:rPr>
        <w:t xml:space="preserve"> ED boarding </w:t>
      </w:r>
      <w:r>
        <w:rPr>
          <w:kern w:val="0"/>
        </w:rPr>
        <w:t>directly</w:t>
      </w:r>
      <w:r w:rsidRPr="00143B22">
        <w:rPr>
          <w:kern w:val="0"/>
        </w:rPr>
        <w:t xml:space="preserve"> reflect</w:t>
      </w:r>
      <w:r>
        <w:rPr>
          <w:kern w:val="0"/>
        </w:rPr>
        <w:t>s</w:t>
      </w:r>
      <w:r w:rsidRPr="00143B22">
        <w:rPr>
          <w:kern w:val="0"/>
        </w:rPr>
        <w:t xml:space="preserve"> in-hospital capacity constraints.</w:t>
      </w:r>
    </w:p>
    <w:p w14:paraId="7E45CA2C" w14:textId="77777777" w:rsidR="001A7852" w:rsidRDefault="001A7852" w:rsidP="001A7852">
      <w:pPr>
        <w:autoSpaceDE w:val="0"/>
        <w:autoSpaceDN w:val="0"/>
        <w:adjustRightInd w:val="0"/>
        <w:rPr>
          <w:kern w:val="0"/>
        </w:rPr>
      </w:pPr>
    </w:p>
    <w:p w14:paraId="566A05E0" w14:textId="7BEAF4B4" w:rsidR="001A7852" w:rsidRDefault="001A7852" w:rsidP="001A7852">
      <w:pPr>
        <w:autoSpaceDE w:val="0"/>
        <w:autoSpaceDN w:val="0"/>
        <w:adjustRightInd w:val="0"/>
        <w:rPr>
          <w:kern w:val="0"/>
        </w:rPr>
      </w:pPr>
      <w:r>
        <w:rPr>
          <w:kern w:val="0"/>
        </w:rPr>
        <w:lastRenderedPageBreak/>
        <w:t xml:space="preserve">Hospitals want to make any boarding metric look as good as possible. At each of the </w:t>
      </w:r>
      <w:r w:rsidR="002C1412">
        <w:rPr>
          <w:kern w:val="0"/>
        </w:rPr>
        <w:t>six</w:t>
      </w:r>
      <w:r>
        <w:rPr>
          <w:kern w:val="0"/>
        </w:rPr>
        <w:t xml:space="preserve"> EDBA Summits (2006, 2010, 2014, 2018, 2022, and 2026) the volunteer experts identified two methods commonly used to game this metric: an arbitrary start time, and delay of the start time. The former happens when an institution picks an arbitrary time to begin counting. This is commonly a policy that boarding starts only at 1, 2 or 4 hours after the admission order. The latter occurs when hurdles are placed on starting the timer. These include rules about who can request a bed, rules about who needs to approve an admission order and what constitutes an admission order. </w:t>
      </w:r>
    </w:p>
    <w:p w14:paraId="3C704103" w14:textId="77777777" w:rsidR="001A7852" w:rsidRDefault="001A7852" w:rsidP="001A7852">
      <w:pPr>
        <w:autoSpaceDE w:val="0"/>
        <w:autoSpaceDN w:val="0"/>
        <w:adjustRightInd w:val="0"/>
        <w:rPr>
          <w:kern w:val="0"/>
        </w:rPr>
      </w:pPr>
    </w:p>
    <w:p w14:paraId="397AD360" w14:textId="4F330CC8" w:rsidR="001A7852" w:rsidRDefault="001A7852" w:rsidP="001A7852">
      <w:pPr>
        <w:autoSpaceDE w:val="0"/>
        <w:autoSpaceDN w:val="0"/>
        <w:adjustRightInd w:val="0"/>
        <w:rPr>
          <w:kern w:val="0"/>
        </w:rPr>
      </w:pPr>
      <w:r>
        <w:rPr>
          <w:kern w:val="0"/>
        </w:rPr>
        <w:t>The 2014 EDBA Summit focused on ED processing times.</w:t>
      </w:r>
      <w:r w:rsidR="002C1412">
        <w:rPr>
          <w:kern w:val="0"/>
        </w:rPr>
        <w:t xml:space="preserve"> M</w:t>
      </w:r>
      <w:r>
        <w:rPr>
          <w:kern w:val="0"/>
        </w:rPr>
        <w:t>embers re</w:t>
      </w:r>
      <w:r w:rsidR="002C1412">
        <w:rPr>
          <w:kern w:val="0"/>
        </w:rPr>
        <w:t>alized</w:t>
      </w:r>
      <w:r>
        <w:rPr>
          <w:kern w:val="0"/>
        </w:rPr>
        <w:t xml:space="preserve"> that each hospital has a different admission process. The </w:t>
      </w:r>
      <w:r w:rsidR="00095004">
        <w:rPr>
          <w:kern w:val="0"/>
        </w:rPr>
        <w:t xml:space="preserve">2014 Summit consensus </w:t>
      </w:r>
      <w:r>
        <w:rPr>
          <w:kern w:val="0"/>
        </w:rPr>
        <w:t>defin</w:t>
      </w:r>
      <w:r w:rsidR="00095004">
        <w:rPr>
          <w:kern w:val="0"/>
        </w:rPr>
        <w:t>ed</w:t>
      </w:r>
      <w:r>
        <w:rPr>
          <w:kern w:val="0"/>
        </w:rPr>
        <w:t xml:space="preserve"> Boarding Time</w:t>
      </w:r>
      <w:r w:rsidR="002C1412">
        <w:rPr>
          <w:kern w:val="0"/>
        </w:rPr>
        <w:t xml:space="preserve"> as</w:t>
      </w:r>
      <w:r>
        <w:rPr>
          <w:kern w:val="0"/>
        </w:rPr>
        <w:t xml:space="preserve"> beginning at the time an admission order was placed. That time marker was the most consistent and available marker</w:t>
      </w:r>
      <w:r w:rsidR="00095004">
        <w:rPr>
          <w:kern w:val="0"/>
        </w:rPr>
        <w:t xml:space="preserve"> available at the time</w:t>
      </w:r>
      <w:r>
        <w:rPr>
          <w:kern w:val="0"/>
        </w:rPr>
        <w:t>. It was soon recognized that this definition underestimated boarding time. [</w:t>
      </w:r>
      <w:r w:rsidRPr="0082501B">
        <w:rPr>
          <w:kern w:val="0"/>
        </w:rPr>
        <w:t>Footnote A]</w:t>
      </w:r>
    </w:p>
    <w:p w14:paraId="380BE810" w14:textId="77777777" w:rsidR="001A7852" w:rsidRDefault="001A7852" w:rsidP="001A7852">
      <w:pPr>
        <w:autoSpaceDE w:val="0"/>
        <w:autoSpaceDN w:val="0"/>
        <w:adjustRightInd w:val="0"/>
        <w:rPr>
          <w:kern w:val="0"/>
        </w:rPr>
      </w:pPr>
    </w:p>
    <w:p w14:paraId="032D67D6" w14:textId="0B38067C" w:rsidR="00095004" w:rsidRDefault="001A7852" w:rsidP="001A7852">
      <w:pPr>
        <w:autoSpaceDE w:val="0"/>
        <w:autoSpaceDN w:val="0"/>
        <w:adjustRightInd w:val="0"/>
        <w:rPr>
          <w:kern w:val="0"/>
        </w:rPr>
      </w:pPr>
      <w:r>
        <w:rPr>
          <w:kern w:val="0"/>
        </w:rPr>
        <w:t xml:space="preserve">Since 2014, much has changed that allows for a better metric. To improve reliability of the boarding time metric, </w:t>
      </w:r>
      <w:r w:rsidR="00095004">
        <w:rPr>
          <w:kern w:val="0"/>
        </w:rPr>
        <w:t>subsequent Summits made</w:t>
      </w:r>
      <w:r>
        <w:rPr>
          <w:kern w:val="0"/>
        </w:rPr>
        <w:t xml:space="preserve"> two changes. First, a start time must recognize the earliest evidence of a physician decision that the patient would need to be placed in the inpatient environment (either observation status or full admission)</w:t>
      </w:r>
      <w:r w:rsidR="00095004">
        <w:rPr>
          <w:kern w:val="0"/>
        </w:rPr>
        <w:t>.</w:t>
      </w:r>
      <w:r>
        <w:rPr>
          <w:kern w:val="0"/>
        </w:rPr>
        <w:t xml:space="preserve"> Reason: the patient does not benefit from delays accessing an inpatient bed. Individual hospital customs / policies that delay boarding time starting are mitigated</w:t>
      </w:r>
      <w:r w:rsidR="00095004">
        <w:rPr>
          <w:kern w:val="0"/>
        </w:rPr>
        <w:t xml:space="preserve"> with this update</w:t>
      </w:r>
      <w:r>
        <w:rPr>
          <w:kern w:val="0"/>
        </w:rPr>
        <w:t xml:space="preserve">. The physician decision to initiate the admission process starts the boarding time clock immediately. This not only avoids gaming but makes comparisons easier. </w:t>
      </w:r>
    </w:p>
    <w:p w14:paraId="544CFFF7" w14:textId="77777777" w:rsidR="00095004" w:rsidRDefault="00095004" w:rsidP="001A7852">
      <w:pPr>
        <w:autoSpaceDE w:val="0"/>
        <w:autoSpaceDN w:val="0"/>
        <w:adjustRightInd w:val="0"/>
        <w:rPr>
          <w:kern w:val="0"/>
        </w:rPr>
      </w:pPr>
    </w:p>
    <w:p w14:paraId="2D4F2C81" w14:textId="44E27C80" w:rsidR="00095004" w:rsidRPr="0002339A" w:rsidRDefault="00095004" w:rsidP="00095004">
      <w:pPr>
        <w:rPr>
          <w:i/>
          <w:iCs/>
          <w:color w:val="000000" w:themeColor="text1"/>
        </w:rPr>
      </w:pPr>
      <w:r w:rsidRPr="0002339A">
        <w:rPr>
          <w:color w:val="000000" w:themeColor="text1"/>
        </w:rPr>
        <w:t>Starting the boarding clock at the earliest evidence of admission intent is the most accurate reflection of patients’ real experience. Delays in placing an admission order or initiating a bed request reflect local processes, not patient needs, and therefore should not determine when boarding “officially” begins. Beginning the clock immediately removes institution‑level variability, reduces opportunities for gaming, and increases comparability across hospitals.</w:t>
      </w:r>
    </w:p>
    <w:p w14:paraId="7B9B2DC6" w14:textId="77777777" w:rsidR="00095004" w:rsidRDefault="00095004" w:rsidP="001A7852">
      <w:pPr>
        <w:autoSpaceDE w:val="0"/>
        <w:autoSpaceDN w:val="0"/>
        <w:adjustRightInd w:val="0"/>
        <w:rPr>
          <w:kern w:val="0"/>
        </w:rPr>
      </w:pPr>
    </w:p>
    <w:p w14:paraId="5C8CDA6E" w14:textId="77777777" w:rsidR="00095004" w:rsidRDefault="001A7852" w:rsidP="001A7852">
      <w:pPr>
        <w:autoSpaceDE w:val="0"/>
        <w:autoSpaceDN w:val="0"/>
        <w:adjustRightInd w:val="0"/>
        <w:rPr>
          <w:kern w:val="0"/>
        </w:rPr>
      </w:pPr>
      <w:r>
        <w:rPr>
          <w:kern w:val="0"/>
        </w:rPr>
        <w:t xml:space="preserve">Both of these suggestions are viable in 2026 because of improvements in electronic health record software. </w:t>
      </w:r>
      <w:r w:rsidR="00095004" w:rsidRPr="0002339A">
        <w:rPr>
          <w:color w:val="000000" w:themeColor="text1"/>
        </w:rPr>
        <w:t>Electronic health records now reliably capture multiple timestamps that clearly document when the admission decision has been made, making this approach both feasible and more patient‑centered.</w:t>
      </w:r>
      <w:r w:rsidR="00095004" w:rsidRPr="0002339A">
        <w:rPr>
          <w:color w:val="000000" w:themeColor="text1"/>
          <w:kern w:val="0"/>
        </w:rPr>
        <w:t xml:space="preserve"> </w:t>
      </w:r>
    </w:p>
    <w:p w14:paraId="1C3CDDAF" w14:textId="77777777" w:rsidR="00095004" w:rsidRDefault="00095004" w:rsidP="001A7852">
      <w:pPr>
        <w:autoSpaceDE w:val="0"/>
        <w:autoSpaceDN w:val="0"/>
        <w:adjustRightInd w:val="0"/>
        <w:rPr>
          <w:kern w:val="0"/>
        </w:rPr>
      </w:pPr>
    </w:p>
    <w:p w14:paraId="3BD26DA7" w14:textId="22A482DB" w:rsidR="001A7852" w:rsidRDefault="001A7852" w:rsidP="001A7852">
      <w:pPr>
        <w:autoSpaceDE w:val="0"/>
        <w:autoSpaceDN w:val="0"/>
        <w:adjustRightInd w:val="0"/>
        <w:rPr>
          <w:kern w:val="0"/>
        </w:rPr>
      </w:pPr>
      <w:r>
        <w:rPr>
          <w:kern w:val="0"/>
        </w:rPr>
        <w:t>There is uniform recognition that boarding time cannot be zero, and that there is a reasonable period of time needed to organize an effective admission and transfer care. Since it has never been studied, our volunteer experts believe optimal processing time to be 30 to 45 minutes. This also recognizes that some patient needing time sensitive interventions for conditions like trauma, strokes, and STEMI’s will move very rapidly to those care environments.</w:t>
      </w:r>
    </w:p>
    <w:p w14:paraId="12C57038" w14:textId="77777777" w:rsidR="001A7852" w:rsidRDefault="001A7852" w:rsidP="001A7852"/>
    <w:p w14:paraId="3B6ED1EF" w14:textId="4CB66AC0" w:rsidR="001A7852" w:rsidRDefault="001A7852" w:rsidP="001A7852">
      <w:r>
        <w:t>There is also a recommendation that metrics and data must</w:t>
      </w:r>
      <w:r w:rsidR="00095004">
        <w:t xml:space="preserve"> help</w:t>
      </w:r>
      <w:r>
        <w:t xml:space="preserve"> a hospital’s ability to make most efficient use of resources. Since management of ED operations is so closely related to inpatient occupancy and inpatient efficiency, there needs to be inclusion of </w:t>
      </w:r>
      <w:r>
        <w:lastRenderedPageBreak/>
        <w:t>hospital-based metrics that focus on the root causes of ED boarding. These metrics might include: beds open versus total beds, occupancy rate, total inpatient length of stay, and time of day discharge.</w:t>
      </w:r>
    </w:p>
    <w:p w14:paraId="2578A381" w14:textId="77777777" w:rsidR="001A7852" w:rsidRDefault="001A7852" w:rsidP="001A7852">
      <w:pPr>
        <w:autoSpaceDE w:val="0"/>
        <w:autoSpaceDN w:val="0"/>
        <w:adjustRightInd w:val="0"/>
        <w:rPr>
          <w:kern w:val="0"/>
        </w:rPr>
      </w:pPr>
    </w:p>
    <w:p w14:paraId="20255200" w14:textId="1A59EE10" w:rsidR="001A7852" w:rsidRPr="005A7EEA" w:rsidRDefault="001A7852" w:rsidP="001A7852">
      <w:pPr>
        <w:autoSpaceDE w:val="0"/>
        <w:autoSpaceDN w:val="0"/>
        <w:adjustRightInd w:val="0"/>
        <w:rPr>
          <w:kern w:val="0"/>
          <w:u w:val="single"/>
        </w:rPr>
      </w:pPr>
      <w:r>
        <w:rPr>
          <w:kern w:val="0"/>
        </w:rPr>
        <w:t xml:space="preserve"> </w:t>
      </w:r>
      <w:r w:rsidR="00095004">
        <w:rPr>
          <w:kern w:val="0"/>
          <w:u w:val="single"/>
        </w:rPr>
        <w:t>Left Without Being Seen</w:t>
      </w:r>
    </w:p>
    <w:p w14:paraId="52C77E13" w14:textId="77777777" w:rsidR="001A7852" w:rsidRDefault="001A7852" w:rsidP="001A7852">
      <w:pPr>
        <w:autoSpaceDE w:val="0"/>
        <w:autoSpaceDN w:val="0"/>
        <w:adjustRightInd w:val="0"/>
        <w:rPr>
          <w:kern w:val="0"/>
        </w:rPr>
      </w:pPr>
    </w:p>
    <w:p w14:paraId="4A3C81F5" w14:textId="77777777" w:rsidR="001A7852" w:rsidRDefault="001A7852" w:rsidP="001A7852">
      <w:pPr>
        <w:autoSpaceDE w:val="0"/>
        <w:autoSpaceDN w:val="0"/>
        <w:adjustRightInd w:val="0"/>
        <w:rPr>
          <w:kern w:val="0"/>
        </w:rPr>
      </w:pPr>
      <w:r>
        <w:rPr>
          <w:kern w:val="0"/>
        </w:rPr>
        <w:t>This has been at discussion topic at each EDBA Summits. It has been recognized that variability exists in which components of patients leaving early are measured. A hospital’s rating will be defined by which component is chosen. Hence, gaming the system is easy. [Footnote B]</w:t>
      </w:r>
    </w:p>
    <w:p w14:paraId="0E5272CB" w14:textId="77777777" w:rsidR="001A7852" w:rsidRDefault="001A7852" w:rsidP="001A7852">
      <w:pPr>
        <w:autoSpaceDE w:val="0"/>
        <w:autoSpaceDN w:val="0"/>
        <w:adjustRightInd w:val="0"/>
        <w:rPr>
          <w:kern w:val="0"/>
        </w:rPr>
      </w:pPr>
    </w:p>
    <w:p w14:paraId="0C0A809C" w14:textId="77777777" w:rsidR="001A7852" w:rsidRDefault="001A7852" w:rsidP="001A7852">
      <w:pPr>
        <w:autoSpaceDE w:val="0"/>
        <w:autoSpaceDN w:val="0"/>
        <w:adjustRightInd w:val="0"/>
        <w:rPr>
          <w:kern w:val="0"/>
        </w:rPr>
      </w:pPr>
      <w:r>
        <w:rPr>
          <w:kern w:val="0"/>
        </w:rPr>
        <w:t>To mitigate this, the 2014 Summit resulted in a metric that included all forms of early departure: Left Before Treatment Complete [LBTC]. It is strongly suggested that Acumen adopt this metric.</w:t>
      </w:r>
    </w:p>
    <w:p w14:paraId="09F49041" w14:textId="77777777" w:rsidR="001A7852" w:rsidRDefault="001A7852" w:rsidP="001A7852">
      <w:pPr>
        <w:autoSpaceDE w:val="0"/>
        <w:autoSpaceDN w:val="0"/>
        <w:adjustRightInd w:val="0"/>
        <w:rPr>
          <w:kern w:val="0"/>
        </w:rPr>
      </w:pPr>
    </w:p>
    <w:p w14:paraId="064ECE35" w14:textId="45EB4C34" w:rsidR="001A7852" w:rsidRPr="005A7EEA" w:rsidRDefault="001B42E5" w:rsidP="001A7852">
      <w:pPr>
        <w:autoSpaceDE w:val="0"/>
        <w:autoSpaceDN w:val="0"/>
        <w:adjustRightInd w:val="0"/>
        <w:rPr>
          <w:kern w:val="0"/>
        </w:rPr>
      </w:pPr>
      <w:r w:rsidRPr="005A7EEA">
        <w:rPr>
          <w:kern w:val="0"/>
        </w:rPr>
        <w:t>It has long been acknowledged that</w:t>
      </w:r>
      <w:r>
        <w:rPr>
          <w:kern w:val="0"/>
        </w:rPr>
        <w:t xml:space="preserve"> </w:t>
      </w:r>
      <w:r w:rsidRPr="005A7EEA">
        <w:rPr>
          <w:kern w:val="0"/>
        </w:rPr>
        <w:t>the data capture in these so-called “walkaway categories”</w:t>
      </w:r>
      <w:r>
        <w:rPr>
          <w:kern w:val="0"/>
        </w:rPr>
        <w:t xml:space="preserve"> </w:t>
      </w:r>
      <w:r w:rsidRPr="005A7EEA">
        <w:rPr>
          <w:kern w:val="0"/>
        </w:rPr>
        <w:t xml:space="preserve">was not clean. </w:t>
      </w:r>
      <w:r w:rsidR="001A7852">
        <w:rPr>
          <w:kern w:val="0"/>
        </w:rPr>
        <w:t xml:space="preserve">The first </w:t>
      </w:r>
      <w:r>
        <w:rPr>
          <w:kern w:val="0"/>
        </w:rPr>
        <w:t>two</w:t>
      </w:r>
      <w:r w:rsidR="001A7852">
        <w:rPr>
          <w:kern w:val="0"/>
        </w:rPr>
        <w:t xml:space="preserve"> Summits</w:t>
      </w:r>
      <w:r w:rsidR="001A7852" w:rsidRPr="005A7EEA">
        <w:rPr>
          <w:kern w:val="0"/>
        </w:rPr>
        <w:t xml:space="preserve"> worked to de</w:t>
      </w:r>
      <w:r w:rsidR="001A7852">
        <w:rPr>
          <w:kern w:val="0"/>
        </w:rPr>
        <w:t>fine</w:t>
      </w:r>
      <w:r w:rsidR="001A7852" w:rsidRPr="005A7EEA">
        <w:rPr>
          <w:kern w:val="0"/>
        </w:rPr>
        <w:t xml:space="preserve"> the</w:t>
      </w:r>
      <w:r w:rsidR="001A7852">
        <w:rPr>
          <w:kern w:val="0"/>
        </w:rPr>
        <w:t xml:space="preserve"> </w:t>
      </w:r>
      <w:r w:rsidR="001A7852" w:rsidRPr="005A7EEA">
        <w:rPr>
          <w:kern w:val="0"/>
        </w:rPr>
        <w:t>incomplete ED encounter according to whether the</w:t>
      </w:r>
      <w:r w:rsidR="001A7852">
        <w:rPr>
          <w:kern w:val="0"/>
        </w:rPr>
        <w:t xml:space="preserve"> </w:t>
      </w:r>
      <w:r w:rsidR="001A7852" w:rsidRPr="005A7EEA">
        <w:rPr>
          <w:kern w:val="0"/>
        </w:rPr>
        <w:t xml:space="preserve">patient was evaluated by a physician and had </w:t>
      </w:r>
      <w:r w:rsidR="001A7852">
        <w:rPr>
          <w:kern w:val="0"/>
        </w:rPr>
        <w:t xml:space="preserve">diagnostic </w:t>
      </w:r>
      <w:r w:rsidR="001A7852" w:rsidRPr="005A7EEA">
        <w:rPr>
          <w:kern w:val="0"/>
        </w:rPr>
        <w:t>testing</w:t>
      </w:r>
      <w:r w:rsidR="001A7852">
        <w:rPr>
          <w:kern w:val="0"/>
        </w:rPr>
        <w:t xml:space="preserve"> and treatment </w:t>
      </w:r>
      <w:r w:rsidR="001A7852" w:rsidRPr="005A7EEA">
        <w:rPr>
          <w:kern w:val="0"/>
        </w:rPr>
        <w:t>initiated</w:t>
      </w:r>
      <w:r w:rsidR="001A7852">
        <w:rPr>
          <w:kern w:val="0"/>
        </w:rPr>
        <w:t>.</w:t>
      </w:r>
      <w:r w:rsidR="001A7852" w:rsidRPr="005A7EEA">
        <w:rPr>
          <w:kern w:val="0"/>
        </w:rPr>
        <w:t xml:space="preserve"> Whether a patient leaves before</w:t>
      </w:r>
      <w:r w:rsidR="001A7852">
        <w:rPr>
          <w:kern w:val="0"/>
        </w:rPr>
        <w:t xml:space="preserve"> </w:t>
      </w:r>
      <w:r w:rsidR="001A7852" w:rsidRPr="005A7EEA">
        <w:rPr>
          <w:kern w:val="0"/>
        </w:rPr>
        <w:t>being seen by a provider, with or without interventions,</w:t>
      </w:r>
      <w:r w:rsidR="001A7852">
        <w:rPr>
          <w:kern w:val="0"/>
        </w:rPr>
        <w:t xml:space="preserve"> </w:t>
      </w:r>
      <w:r w:rsidR="001A7852" w:rsidRPr="005A7EEA">
        <w:rPr>
          <w:kern w:val="0"/>
        </w:rPr>
        <w:t xml:space="preserve">suggests process issues. Each </w:t>
      </w:r>
      <w:r w:rsidR="00E00EDF">
        <w:rPr>
          <w:kern w:val="0"/>
        </w:rPr>
        <w:t>sub-</w:t>
      </w:r>
      <w:r w:rsidR="001A7852" w:rsidRPr="005A7EEA">
        <w:rPr>
          <w:kern w:val="0"/>
        </w:rPr>
        <w:t>category is important.</w:t>
      </w:r>
      <w:r w:rsidR="001A7852">
        <w:rPr>
          <w:kern w:val="0"/>
        </w:rPr>
        <w:t xml:space="preserve"> </w:t>
      </w:r>
      <w:r w:rsidR="001A7852" w:rsidRPr="005A7EEA">
        <w:rPr>
          <w:kern w:val="0"/>
        </w:rPr>
        <w:t>There are many specific sub-cycle intervals that may be of help in providing granular detail about</w:t>
      </w:r>
      <w:r w:rsidR="001A7852">
        <w:rPr>
          <w:kern w:val="0"/>
        </w:rPr>
        <w:t xml:space="preserve"> </w:t>
      </w:r>
      <w:r w:rsidR="001A7852" w:rsidRPr="005A7EEA">
        <w:rPr>
          <w:kern w:val="0"/>
        </w:rPr>
        <w:t>where treatment is left</w:t>
      </w:r>
      <w:r w:rsidR="001A7852">
        <w:rPr>
          <w:kern w:val="0"/>
        </w:rPr>
        <w:t xml:space="preserve"> </w:t>
      </w:r>
      <w:r w:rsidR="001A7852" w:rsidRPr="005A7EEA">
        <w:rPr>
          <w:kern w:val="0"/>
        </w:rPr>
        <w:t xml:space="preserve">incomplete. </w:t>
      </w:r>
      <w:r w:rsidR="001A7852">
        <w:rPr>
          <w:kern w:val="0"/>
        </w:rPr>
        <w:t xml:space="preserve">By measuring all early departures in total [LBTC], there will be decreased gaming. </w:t>
      </w:r>
      <w:r w:rsidR="00E00EDF">
        <w:rPr>
          <w:kern w:val="0"/>
        </w:rPr>
        <w:t>A</w:t>
      </w:r>
      <w:r w:rsidR="001A7852">
        <w:rPr>
          <w:kern w:val="0"/>
        </w:rPr>
        <w:t xml:space="preserve">dvances in electronic records have made it easier to </w:t>
      </w:r>
      <w:r w:rsidR="001A7852" w:rsidRPr="005A7EEA">
        <w:rPr>
          <w:kern w:val="0"/>
        </w:rPr>
        <w:t>accurately</w:t>
      </w:r>
      <w:r w:rsidR="001A7852">
        <w:rPr>
          <w:kern w:val="0"/>
        </w:rPr>
        <w:t xml:space="preserve"> </w:t>
      </w:r>
      <w:r w:rsidR="001A7852" w:rsidRPr="005A7EEA">
        <w:rPr>
          <w:kern w:val="0"/>
        </w:rPr>
        <w:t xml:space="preserve">capture walkaway patients. </w:t>
      </w:r>
    </w:p>
    <w:p w14:paraId="18496A66" w14:textId="77777777" w:rsidR="001A7852" w:rsidRDefault="001A7852" w:rsidP="001A7852">
      <w:pPr>
        <w:autoSpaceDE w:val="0"/>
        <w:autoSpaceDN w:val="0"/>
        <w:adjustRightInd w:val="0"/>
        <w:rPr>
          <w:kern w:val="0"/>
        </w:rPr>
      </w:pPr>
    </w:p>
    <w:p w14:paraId="538385CC" w14:textId="77777777" w:rsidR="001A7852" w:rsidRDefault="001A7852" w:rsidP="001A7852"/>
    <w:p w14:paraId="77B0CC88" w14:textId="77777777" w:rsidR="001A7852" w:rsidRPr="005A7EEA" w:rsidRDefault="001A7852" w:rsidP="001A7852">
      <w:pPr>
        <w:rPr>
          <w:u w:val="single"/>
        </w:rPr>
      </w:pPr>
      <w:r w:rsidRPr="005A7EEA">
        <w:rPr>
          <w:u w:val="single"/>
        </w:rPr>
        <w:t>Door to doctor/provider</w:t>
      </w:r>
    </w:p>
    <w:p w14:paraId="54A36D0C" w14:textId="77777777" w:rsidR="001A7852" w:rsidRDefault="001A7852" w:rsidP="001A7852"/>
    <w:p w14:paraId="1C9B5814" w14:textId="2A6AA921" w:rsidR="001A7852" w:rsidRDefault="001A7852" w:rsidP="001A7852">
      <w:r>
        <w:t>As a workaround for crowding, many ED’s now care for patients in hallways</w:t>
      </w:r>
      <w:r w:rsidR="00E00EDF">
        <w:t>,</w:t>
      </w:r>
      <w:r>
        <w:t xml:space="preserve"> the ED entrance or waiting room. This becomes necessary when ED treatment rooms are filled with patients boarding while they await an inpatient bed.</w:t>
      </w:r>
    </w:p>
    <w:p w14:paraId="0E8EAE44" w14:textId="77777777" w:rsidR="001A7852" w:rsidRDefault="001A7852" w:rsidP="001A7852"/>
    <w:p w14:paraId="12C0269F" w14:textId="31A7E2B3" w:rsidR="001A7852" w:rsidRDefault="001A7852" w:rsidP="001A7852">
      <w:r>
        <w:t xml:space="preserve">Caring for patients in the entrance or waiting room does decrease the door – to – provider metric. However, few ED’s have designed private rooms to accommodate this adaptation. Hospitals will express concern </w:t>
      </w:r>
      <w:r w:rsidR="00E00EDF">
        <w:t xml:space="preserve">at </w:t>
      </w:r>
      <w:r>
        <w:t>th</w:t>
      </w:r>
      <w:r w:rsidR="00E00EDF">
        <w:t>e</w:t>
      </w:r>
      <w:r>
        <w:t xml:space="preserve"> cost of providing private rooms and </w:t>
      </w:r>
      <w:r w:rsidR="00E00EDF">
        <w:t xml:space="preserve">the </w:t>
      </w:r>
      <w:r>
        <w:t xml:space="preserve">staffing needed to restore patient dignity. </w:t>
      </w:r>
    </w:p>
    <w:p w14:paraId="709652E9" w14:textId="77777777" w:rsidR="001A7852" w:rsidRDefault="001A7852" w:rsidP="001A7852">
      <w:r>
        <w:tab/>
      </w:r>
    </w:p>
    <w:p w14:paraId="51F7BAD7" w14:textId="77777777" w:rsidR="001A7852" w:rsidRDefault="001A7852" w:rsidP="001A7852">
      <w:pPr>
        <w:rPr>
          <w:u w:val="single"/>
        </w:rPr>
      </w:pPr>
      <w:r w:rsidRPr="005A7EEA">
        <w:rPr>
          <w:u w:val="single"/>
        </w:rPr>
        <w:t>Suggestion: Funding EMTALA and emergency care</w:t>
      </w:r>
    </w:p>
    <w:p w14:paraId="27C7B03C" w14:textId="77777777" w:rsidR="001A7852" w:rsidRDefault="001A7852" w:rsidP="001A7852">
      <w:pPr>
        <w:rPr>
          <w:u w:val="single"/>
        </w:rPr>
      </w:pPr>
    </w:p>
    <w:p w14:paraId="696AFD13" w14:textId="37558901" w:rsidR="00E00EDF" w:rsidRDefault="001A7852" w:rsidP="001A7852">
      <w:r>
        <w:t xml:space="preserve">The </w:t>
      </w:r>
      <w:r w:rsidR="00E00EDF">
        <w:t xml:space="preserve">root </w:t>
      </w:r>
      <w:r>
        <w:t xml:space="preserve">cause for many ED operational issues is money, specifically how emergency care is financed. Ever since Congress passed EMTALA in 1986, ED’s and emergency care providers have delivered the vast majority of unfunded care. As a result, hospitals and providers try to decrease their exposure to unfunded patients. </w:t>
      </w:r>
    </w:p>
    <w:p w14:paraId="4EAA194A" w14:textId="77777777" w:rsidR="00E00EDF" w:rsidRDefault="00E00EDF" w:rsidP="001A7852"/>
    <w:p w14:paraId="0251BB4B" w14:textId="77777777" w:rsidR="00E00EDF" w:rsidRDefault="00E00EDF" w:rsidP="001A7852"/>
    <w:p w14:paraId="1C54A12C" w14:textId="77777777" w:rsidR="00E00EDF" w:rsidRDefault="00E00EDF" w:rsidP="001A7852">
      <w:r>
        <w:lastRenderedPageBreak/>
        <w:t xml:space="preserve">While accurate metrics are essential, no set of measures can overcome the structural underfunding of emergency care stemming from EMTALA’s unfunded mandate. EDs provide the majority of uncompensated care in the U.S., and hospitals often respond by limiting capacity or attempting to shift financial risk. These pressures directly contribute to boarding, overcrowding, hallway care and prolonged wait times. </w:t>
      </w:r>
    </w:p>
    <w:p w14:paraId="28C5A632" w14:textId="77777777" w:rsidR="00E00EDF" w:rsidRDefault="00E00EDF" w:rsidP="001A7852"/>
    <w:p w14:paraId="2E42930E" w14:textId="624AD372" w:rsidR="00E00EDF" w:rsidRDefault="00E00EDF" w:rsidP="001A7852">
      <w:r>
        <w:t>Meaningful and sustainable ED operations improvements will require alignment between measurement, financing, and federal expectations. Targeted EMTALA support, through funding, tax incentives, or liability adjustments, would strengthen the system’s resilience and reduce the operational pressures that distort metric performance.</w:t>
      </w:r>
    </w:p>
    <w:p w14:paraId="427D792B" w14:textId="77777777" w:rsidR="00E00EDF" w:rsidRDefault="00E00EDF" w:rsidP="001A7852"/>
    <w:p w14:paraId="32C0B761" w14:textId="74E1F53E" w:rsidR="001A7852" w:rsidRDefault="001A7852" w:rsidP="001A7852">
      <w:r>
        <w:t xml:space="preserve">This </w:t>
      </w:r>
      <w:proofErr w:type="gramStart"/>
      <w:r>
        <w:t>game of pass-the-buck</w:t>
      </w:r>
      <w:proofErr w:type="gramEnd"/>
      <w:r>
        <w:t xml:space="preserve"> would lessen if some </w:t>
      </w:r>
      <w:proofErr w:type="gramStart"/>
      <w:r>
        <w:t>recompense</w:t>
      </w:r>
      <w:proofErr w:type="gramEnd"/>
      <w:r>
        <w:t xml:space="preserve"> were available. Until then, hospital capacity issues and boarding will be with us. The tragedy is that patients suffer when ED’s are underfunded. So does the nation’s ability to respond to a disaster or pandemic.</w:t>
      </w:r>
    </w:p>
    <w:p w14:paraId="2647C5F4" w14:textId="77777777" w:rsidR="001A7852" w:rsidRDefault="001A7852" w:rsidP="001A7852"/>
    <w:p w14:paraId="2A81E095" w14:textId="77777777" w:rsidR="001A7852" w:rsidRDefault="001A7852" w:rsidP="001A7852">
      <w:pPr>
        <w:rPr>
          <w:u w:val="single"/>
        </w:rPr>
      </w:pPr>
      <w:r w:rsidRPr="008C7FF7">
        <w:rPr>
          <w:u w:val="single"/>
        </w:rPr>
        <w:t>Available to help</w:t>
      </w:r>
    </w:p>
    <w:p w14:paraId="53917DC8" w14:textId="77777777" w:rsidR="001A7852" w:rsidRDefault="001A7852" w:rsidP="001A7852">
      <w:pPr>
        <w:rPr>
          <w:u w:val="single"/>
        </w:rPr>
      </w:pPr>
    </w:p>
    <w:p w14:paraId="0F9350B4" w14:textId="77777777" w:rsidR="001A7852" w:rsidRPr="00C45AED" w:rsidRDefault="001A7852" w:rsidP="001A7852">
      <w:r w:rsidRPr="00C45AED">
        <w:t xml:space="preserve">The EDBA </w:t>
      </w:r>
      <w:r>
        <w:t>thanks Acumen for the opportunity to comment on ED operations metrics under consideration. EDBA leaders are available to assist at any time.</w:t>
      </w:r>
    </w:p>
    <w:p w14:paraId="218BC436" w14:textId="77777777" w:rsidR="001A7852" w:rsidRDefault="001A7852" w:rsidP="001A7852"/>
    <w:p w14:paraId="09F315A6" w14:textId="77777777" w:rsidR="001A7852" w:rsidRDefault="001A7852" w:rsidP="001A7852">
      <w:pPr>
        <w:rPr>
          <w:rFonts w:ascii="Times New Roman" w:hAnsi="Times New Roman" w:cs="Times New Roman"/>
          <w:kern w:val="0"/>
          <w:sz w:val="23"/>
          <w:szCs w:val="23"/>
        </w:rPr>
      </w:pPr>
    </w:p>
    <w:p w14:paraId="4D924677" w14:textId="77777777" w:rsidR="001A7852" w:rsidRDefault="001A7852" w:rsidP="001A7852">
      <w:pPr>
        <w:autoSpaceDE w:val="0"/>
        <w:autoSpaceDN w:val="0"/>
        <w:adjustRightInd w:val="0"/>
        <w:rPr>
          <w:kern w:val="0"/>
        </w:rPr>
      </w:pPr>
      <w:r w:rsidRPr="00957536">
        <w:rPr>
          <w:kern w:val="0"/>
          <w:u w:val="single"/>
        </w:rPr>
        <w:t>Footnote A</w:t>
      </w:r>
      <w:r>
        <w:rPr>
          <w:kern w:val="0"/>
        </w:rPr>
        <w:t xml:space="preserve"> </w:t>
      </w:r>
    </w:p>
    <w:p w14:paraId="7FA60FCE" w14:textId="77777777" w:rsidR="001A7852" w:rsidRDefault="001A7852" w:rsidP="001A7852">
      <w:pPr>
        <w:autoSpaceDE w:val="0"/>
        <w:autoSpaceDN w:val="0"/>
        <w:adjustRightInd w:val="0"/>
        <w:rPr>
          <w:kern w:val="0"/>
        </w:rPr>
      </w:pPr>
      <w:r>
        <w:rPr>
          <w:kern w:val="0"/>
        </w:rPr>
        <w:t>[copied from our 2014 Summit publication: Wiler, et al Academic Emergency Medicine 2105: 22; 524]</w:t>
      </w:r>
    </w:p>
    <w:p w14:paraId="20B9441B" w14:textId="77777777" w:rsidR="001A7852" w:rsidRPr="0028114B" w:rsidRDefault="001A7852" w:rsidP="001A7852">
      <w:pPr>
        <w:autoSpaceDE w:val="0"/>
        <w:autoSpaceDN w:val="0"/>
        <w:adjustRightInd w:val="0"/>
        <w:rPr>
          <w:kern w:val="0"/>
        </w:rPr>
      </w:pPr>
    </w:p>
    <w:p w14:paraId="7E76736E" w14:textId="2E42265C" w:rsidR="001A7852" w:rsidRPr="0028114B" w:rsidRDefault="001A7852" w:rsidP="001A7852">
      <w:pPr>
        <w:autoSpaceDE w:val="0"/>
        <w:autoSpaceDN w:val="0"/>
        <w:adjustRightInd w:val="0"/>
        <w:rPr>
          <w:kern w:val="0"/>
        </w:rPr>
      </w:pPr>
      <w:r>
        <w:rPr>
          <w:kern w:val="0"/>
        </w:rPr>
        <w:t>T</w:t>
      </w:r>
      <w:r w:rsidRPr="0028114B">
        <w:rPr>
          <w:kern w:val="0"/>
        </w:rPr>
        <w:t>he</w:t>
      </w:r>
      <w:r>
        <w:rPr>
          <w:kern w:val="0"/>
        </w:rPr>
        <w:t xml:space="preserve"> time stamp that generated the most debate was</w:t>
      </w:r>
      <w:r w:rsidRPr="0028114B">
        <w:rPr>
          <w:kern w:val="0"/>
        </w:rPr>
        <w:t xml:space="preserve"> “admit decision time.” Summit participants noted</w:t>
      </w:r>
      <w:r>
        <w:rPr>
          <w:kern w:val="0"/>
        </w:rPr>
        <w:t xml:space="preserve"> </w:t>
      </w:r>
      <w:r w:rsidRPr="0028114B">
        <w:rPr>
          <w:kern w:val="0"/>
        </w:rPr>
        <w:t>that “decision to admit time” is an unfortunate choice of</w:t>
      </w:r>
      <w:r>
        <w:rPr>
          <w:kern w:val="0"/>
        </w:rPr>
        <w:t xml:space="preserve"> </w:t>
      </w:r>
      <w:r w:rsidRPr="0028114B">
        <w:rPr>
          <w:kern w:val="0"/>
        </w:rPr>
        <w:t>words, as the inclusion of the word “to” connotes a time</w:t>
      </w:r>
      <w:r>
        <w:rPr>
          <w:kern w:val="0"/>
        </w:rPr>
        <w:t xml:space="preserve"> </w:t>
      </w:r>
      <w:r w:rsidRPr="0028114B">
        <w:rPr>
          <w:kern w:val="0"/>
        </w:rPr>
        <w:t>interval, rather than a point in time or a time stamp.</w:t>
      </w:r>
      <w:r>
        <w:rPr>
          <w:kern w:val="0"/>
        </w:rPr>
        <w:t xml:space="preserve"> </w:t>
      </w:r>
      <w:r w:rsidRPr="0028114B">
        <w:rPr>
          <w:kern w:val="0"/>
        </w:rPr>
        <w:t>Although summit participants attempted to harmonize</w:t>
      </w:r>
      <w:r>
        <w:rPr>
          <w:kern w:val="0"/>
        </w:rPr>
        <w:t xml:space="preserve"> </w:t>
      </w:r>
      <w:r w:rsidRPr="0028114B">
        <w:rPr>
          <w:kern w:val="0"/>
        </w:rPr>
        <w:t>and align this definition with other current stakeholder</w:t>
      </w:r>
      <w:r>
        <w:rPr>
          <w:kern w:val="0"/>
        </w:rPr>
        <w:t xml:space="preserve"> </w:t>
      </w:r>
      <w:r w:rsidRPr="0028114B">
        <w:rPr>
          <w:kern w:val="0"/>
        </w:rPr>
        <w:t>definitions, including those endorsed by the ENA and</w:t>
      </w:r>
      <w:r>
        <w:rPr>
          <w:kern w:val="0"/>
        </w:rPr>
        <w:t xml:space="preserve"> </w:t>
      </w:r>
      <w:r w:rsidRPr="0028114B">
        <w:rPr>
          <w:kern w:val="0"/>
        </w:rPr>
        <w:t>CMS, participants felt that these definitions were too</w:t>
      </w:r>
      <w:r>
        <w:rPr>
          <w:kern w:val="0"/>
        </w:rPr>
        <w:t xml:space="preserve"> </w:t>
      </w:r>
      <w:r w:rsidRPr="0028114B">
        <w:rPr>
          <w:kern w:val="0"/>
        </w:rPr>
        <w:t>vague, and reliably operationalizing them was challenging.</w:t>
      </w:r>
      <w:r>
        <w:rPr>
          <w:kern w:val="0"/>
        </w:rPr>
        <w:t xml:space="preserve"> </w:t>
      </w:r>
      <w:r w:rsidRPr="0028114B">
        <w:rPr>
          <w:kern w:val="0"/>
        </w:rPr>
        <w:t>Specifically, both organizations crafted definitions</w:t>
      </w:r>
      <w:r>
        <w:rPr>
          <w:kern w:val="0"/>
        </w:rPr>
        <w:t xml:space="preserve"> </w:t>
      </w:r>
      <w:r w:rsidRPr="0028114B">
        <w:rPr>
          <w:kern w:val="0"/>
        </w:rPr>
        <w:t>that differentiated between an admit decision time</w:t>
      </w:r>
      <w:r>
        <w:rPr>
          <w:kern w:val="0"/>
        </w:rPr>
        <w:t xml:space="preserve"> </w:t>
      </w:r>
      <w:r w:rsidRPr="0028114B">
        <w:rPr>
          <w:kern w:val="0"/>
        </w:rPr>
        <w:t>and an admit order time. However</w:t>
      </w:r>
      <w:r>
        <w:rPr>
          <w:kern w:val="0"/>
        </w:rPr>
        <w:t>,</w:t>
      </w:r>
      <w:r w:rsidRPr="0028114B">
        <w:rPr>
          <w:kern w:val="0"/>
        </w:rPr>
        <w:t xml:space="preserve"> the “decision to</w:t>
      </w:r>
      <w:r>
        <w:rPr>
          <w:kern w:val="0"/>
        </w:rPr>
        <w:t xml:space="preserve"> </w:t>
      </w:r>
      <w:r w:rsidRPr="0028114B">
        <w:rPr>
          <w:kern w:val="0"/>
        </w:rPr>
        <w:t>admit” (a cognitive thought rather than an action) is not</w:t>
      </w:r>
      <w:r>
        <w:rPr>
          <w:kern w:val="0"/>
        </w:rPr>
        <w:t xml:space="preserve"> </w:t>
      </w:r>
      <w:r w:rsidRPr="0028114B">
        <w:rPr>
          <w:kern w:val="0"/>
        </w:rPr>
        <w:t>clearly actionable or reliably recorded in the way that placing an “admission order” is.</w:t>
      </w:r>
    </w:p>
    <w:p w14:paraId="213748EF" w14:textId="77777777" w:rsidR="001A7852" w:rsidRDefault="001A7852" w:rsidP="001A7852">
      <w:pPr>
        <w:rPr>
          <w:rFonts w:ascii="Times New Roman" w:hAnsi="Times New Roman" w:cs="Times New Roman"/>
          <w:kern w:val="0"/>
          <w:sz w:val="18"/>
          <w:szCs w:val="18"/>
        </w:rPr>
      </w:pPr>
    </w:p>
    <w:p w14:paraId="60F5C9F8" w14:textId="123FA24D" w:rsidR="001A7852" w:rsidRPr="0028114B" w:rsidRDefault="001A7852" w:rsidP="001A7852">
      <w:pPr>
        <w:autoSpaceDE w:val="0"/>
        <w:autoSpaceDN w:val="0"/>
        <w:adjustRightInd w:val="0"/>
        <w:rPr>
          <w:kern w:val="0"/>
        </w:rPr>
      </w:pPr>
      <w:r w:rsidRPr="0028114B">
        <w:rPr>
          <w:kern w:val="0"/>
        </w:rPr>
        <w:t>As a result of an advocacy effort by the EM community</w:t>
      </w:r>
      <w:r>
        <w:rPr>
          <w:kern w:val="0"/>
        </w:rPr>
        <w:t xml:space="preserve"> </w:t>
      </w:r>
      <w:r w:rsidRPr="0028114B">
        <w:rPr>
          <w:kern w:val="0"/>
        </w:rPr>
        <w:t>and a multistakeholder consensus development</w:t>
      </w:r>
      <w:r>
        <w:rPr>
          <w:kern w:val="0"/>
        </w:rPr>
        <w:t xml:space="preserve"> </w:t>
      </w:r>
      <w:r w:rsidRPr="0028114B">
        <w:rPr>
          <w:kern w:val="0"/>
        </w:rPr>
        <w:t>project convened by the NQF, CMS contracted the</w:t>
      </w:r>
      <w:r>
        <w:rPr>
          <w:kern w:val="0"/>
        </w:rPr>
        <w:t xml:space="preserve"> </w:t>
      </w:r>
      <w:r w:rsidRPr="0028114B">
        <w:rPr>
          <w:kern w:val="0"/>
        </w:rPr>
        <w:t>development of ED throughput measures for hospital</w:t>
      </w:r>
      <w:r>
        <w:rPr>
          <w:kern w:val="0"/>
        </w:rPr>
        <w:t xml:space="preserve"> </w:t>
      </w:r>
      <w:r w:rsidRPr="0028114B">
        <w:rPr>
          <w:kern w:val="0"/>
        </w:rPr>
        <w:t>outpatient quality measurement. These measures have</w:t>
      </w:r>
      <w:r>
        <w:rPr>
          <w:kern w:val="0"/>
        </w:rPr>
        <w:t xml:space="preserve"> </w:t>
      </w:r>
      <w:r w:rsidRPr="0028114B">
        <w:rPr>
          <w:kern w:val="0"/>
        </w:rPr>
        <w:t>been operationalized for use by the OFMQ, and data</w:t>
      </w:r>
      <w:r>
        <w:rPr>
          <w:kern w:val="0"/>
        </w:rPr>
        <w:t xml:space="preserve"> </w:t>
      </w:r>
      <w:r w:rsidRPr="0028114B">
        <w:rPr>
          <w:kern w:val="0"/>
        </w:rPr>
        <w:t>have been collected from over 4,000 EDs across the</w:t>
      </w:r>
      <w:r>
        <w:rPr>
          <w:kern w:val="0"/>
        </w:rPr>
        <w:t xml:space="preserve"> </w:t>
      </w:r>
      <w:r w:rsidRPr="0028114B">
        <w:rPr>
          <w:kern w:val="0"/>
        </w:rPr>
        <w:t>United States over the past 2 years. Despite the creation</w:t>
      </w:r>
      <w:r>
        <w:rPr>
          <w:kern w:val="0"/>
        </w:rPr>
        <w:t xml:space="preserve"> </w:t>
      </w:r>
      <w:r w:rsidRPr="0028114B">
        <w:rPr>
          <w:kern w:val="0"/>
        </w:rPr>
        <w:t>of a detailed specification manual, this particular time</w:t>
      </w:r>
      <w:r>
        <w:rPr>
          <w:kern w:val="0"/>
        </w:rPr>
        <w:t xml:space="preserve"> </w:t>
      </w:r>
      <w:r w:rsidRPr="0028114B">
        <w:rPr>
          <w:kern w:val="0"/>
        </w:rPr>
        <w:t>stamp and its related metric, “admit decision to departure</w:t>
      </w:r>
      <w:r>
        <w:rPr>
          <w:kern w:val="0"/>
        </w:rPr>
        <w:t xml:space="preserve"> </w:t>
      </w:r>
      <w:r w:rsidRPr="0028114B">
        <w:rPr>
          <w:kern w:val="0"/>
        </w:rPr>
        <w:t>time,” received more calls to the OFMQ than any</w:t>
      </w:r>
      <w:r>
        <w:rPr>
          <w:kern w:val="0"/>
        </w:rPr>
        <w:t xml:space="preserve"> </w:t>
      </w:r>
      <w:r w:rsidRPr="0028114B">
        <w:rPr>
          <w:kern w:val="0"/>
        </w:rPr>
        <w:t>other metric after being implemented by CMS. It also</w:t>
      </w:r>
      <w:r>
        <w:rPr>
          <w:kern w:val="0"/>
        </w:rPr>
        <w:t xml:space="preserve"> </w:t>
      </w:r>
      <w:r w:rsidRPr="0028114B">
        <w:rPr>
          <w:kern w:val="0"/>
        </w:rPr>
        <w:t>received the most attention from respondents during</w:t>
      </w:r>
      <w:r>
        <w:rPr>
          <w:kern w:val="0"/>
        </w:rPr>
        <w:t xml:space="preserve"> </w:t>
      </w:r>
      <w:r w:rsidRPr="0028114B">
        <w:rPr>
          <w:kern w:val="0"/>
        </w:rPr>
        <w:t>the public comment period following the summit. The</w:t>
      </w:r>
      <w:r>
        <w:rPr>
          <w:kern w:val="0"/>
        </w:rPr>
        <w:t xml:space="preserve"> </w:t>
      </w:r>
      <w:r w:rsidRPr="0028114B">
        <w:rPr>
          <w:kern w:val="0"/>
        </w:rPr>
        <w:t>difficulty arises from the wide variation in the processing</w:t>
      </w:r>
      <w:r>
        <w:rPr>
          <w:kern w:val="0"/>
        </w:rPr>
        <w:t xml:space="preserve"> </w:t>
      </w:r>
      <w:r w:rsidRPr="0028114B">
        <w:rPr>
          <w:kern w:val="0"/>
        </w:rPr>
        <w:t xml:space="preserve">of admitted patients around the country. </w:t>
      </w:r>
      <w:r w:rsidRPr="0028114B">
        <w:rPr>
          <w:kern w:val="0"/>
        </w:rPr>
        <w:lastRenderedPageBreak/>
        <w:t>Summit</w:t>
      </w:r>
      <w:r>
        <w:rPr>
          <w:kern w:val="0"/>
        </w:rPr>
        <w:t xml:space="preserve"> </w:t>
      </w:r>
      <w:r w:rsidRPr="0028114B">
        <w:rPr>
          <w:kern w:val="0"/>
        </w:rPr>
        <w:t>attendees experienced as many interpretations of this</w:t>
      </w:r>
      <w:r>
        <w:rPr>
          <w:kern w:val="0"/>
        </w:rPr>
        <w:t xml:space="preserve"> </w:t>
      </w:r>
      <w:r w:rsidRPr="0028114B">
        <w:rPr>
          <w:kern w:val="0"/>
        </w:rPr>
        <w:t>time stamp as there were participants. Given the lack of</w:t>
      </w:r>
      <w:r>
        <w:rPr>
          <w:kern w:val="0"/>
        </w:rPr>
        <w:t xml:space="preserve"> </w:t>
      </w:r>
      <w:r w:rsidRPr="0028114B">
        <w:rPr>
          <w:kern w:val="0"/>
        </w:rPr>
        <w:t>any semblance of agreement, the 2014 Summit attendees</w:t>
      </w:r>
      <w:r>
        <w:rPr>
          <w:kern w:val="0"/>
        </w:rPr>
        <w:t xml:space="preserve"> </w:t>
      </w:r>
      <w:r w:rsidRPr="0028114B">
        <w:rPr>
          <w:kern w:val="0"/>
        </w:rPr>
        <w:t>opted to rename the time stamp “admit time,” allowing</w:t>
      </w:r>
      <w:r>
        <w:rPr>
          <w:kern w:val="0"/>
        </w:rPr>
        <w:t xml:space="preserve"> </w:t>
      </w:r>
      <w:r w:rsidRPr="0028114B">
        <w:rPr>
          <w:kern w:val="0"/>
        </w:rPr>
        <w:t>for four options for capturing the time when the</w:t>
      </w:r>
      <w:r>
        <w:rPr>
          <w:kern w:val="0"/>
        </w:rPr>
        <w:t xml:space="preserve"> </w:t>
      </w:r>
      <w:r w:rsidRPr="0028114B">
        <w:rPr>
          <w:kern w:val="0"/>
        </w:rPr>
        <w:t>decision is made to admit the patient to the hospital.</w:t>
      </w:r>
    </w:p>
    <w:p w14:paraId="5052246E" w14:textId="77777777" w:rsidR="001A7852" w:rsidRDefault="001A7852" w:rsidP="001A7852">
      <w:pPr>
        <w:autoSpaceDE w:val="0"/>
        <w:autoSpaceDN w:val="0"/>
        <w:adjustRightInd w:val="0"/>
        <w:rPr>
          <w:rFonts w:ascii="Times New Roman" w:hAnsi="Times New Roman" w:cs="Times New Roman"/>
          <w:kern w:val="0"/>
          <w:sz w:val="18"/>
          <w:szCs w:val="18"/>
        </w:rPr>
      </w:pPr>
    </w:p>
    <w:p w14:paraId="7A4C7B08" w14:textId="77777777" w:rsidR="001A7852" w:rsidRDefault="001A7852" w:rsidP="001A7852">
      <w:pPr>
        <w:autoSpaceDE w:val="0"/>
        <w:autoSpaceDN w:val="0"/>
        <w:adjustRightInd w:val="0"/>
        <w:rPr>
          <w:rFonts w:ascii="Times New Roman" w:hAnsi="Times New Roman" w:cs="Times New Roman"/>
          <w:kern w:val="0"/>
          <w:sz w:val="18"/>
          <w:szCs w:val="18"/>
        </w:rPr>
      </w:pPr>
    </w:p>
    <w:p w14:paraId="6318D166" w14:textId="77777777" w:rsidR="001A7852" w:rsidRDefault="001A7852" w:rsidP="001A7852">
      <w:pPr>
        <w:rPr>
          <w:rFonts w:ascii="Times New Roman" w:hAnsi="Times New Roman" w:cs="Times New Roman"/>
          <w:kern w:val="0"/>
          <w:sz w:val="18"/>
          <w:szCs w:val="18"/>
        </w:rPr>
      </w:pPr>
    </w:p>
    <w:p w14:paraId="4A261AAF" w14:textId="77777777" w:rsidR="001A7852" w:rsidRPr="00957536" w:rsidRDefault="001A7852" w:rsidP="001A7852">
      <w:pPr>
        <w:autoSpaceDE w:val="0"/>
        <w:autoSpaceDN w:val="0"/>
        <w:adjustRightInd w:val="0"/>
        <w:rPr>
          <w:kern w:val="0"/>
          <w:u w:val="single"/>
        </w:rPr>
      </w:pPr>
      <w:r w:rsidRPr="00957536">
        <w:rPr>
          <w:kern w:val="0"/>
          <w:u w:val="single"/>
        </w:rPr>
        <w:t xml:space="preserve">Footnote B </w:t>
      </w:r>
    </w:p>
    <w:p w14:paraId="32DA833E" w14:textId="77777777" w:rsidR="001A7852" w:rsidRDefault="001A7852" w:rsidP="001A7852">
      <w:pPr>
        <w:autoSpaceDE w:val="0"/>
        <w:autoSpaceDN w:val="0"/>
        <w:adjustRightInd w:val="0"/>
        <w:rPr>
          <w:kern w:val="0"/>
        </w:rPr>
      </w:pPr>
      <w:r>
        <w:rPr>
          <w:kern w:val="0"/>
        </w:rPr>
        <w:t>[copied from our 2014 Summit publication: Wiler, et al Academic Emergency Medicine 2105: 22; 524]</w:t>
      </w:r>
    </w:p>
    <w:p w14:paraId="03E9A8EF" w14:textId="77777777" w:rsidR="001A7852" w:rsidRPr="0028114B" w:rsidRDefault="001A7852" w:rsidP="001A7852">
      <w:pPr>
        <w:autoSpaceDE w:val="0"/>
        <w:autoSpaceDN w:val="0"/>
        <w:adjustRightInd w:val="0"/>
        <w:rPr>
          <w:kern w:val="0"/>
        </w:rPr>
      </w:pPr>
    </w:p>
    <w:p w14:paraId="36029046" w14:textId="77777777" w:rsidR="001A7852" w:rsidRPr="00155A54" w:rsidRDefault="001A7852" w:rsidP="001A7852">
      <w:pPr>
        <w:autoSpaceDE w:val="0"/>
        <w:autoSpaceDN w:val="0"/>
        <w:adjustRightInd w:val="0"/>
        <w:rPr>
          <w:kern w:val="0"/>
        </w:rPr>
      </w:pPr>
      <w:r w:rsidRPr="00155A54">
        <w:rPr>
          <w:kern w:val="0"/>
        </w:rPr>
        <w:t>Measures of patients who</w:t>
      </w:r>
      <w:r>
        <w:rPr>
          <w:kern w:val="0"/>
        </w:rPr>
        <w:t xml:space="preserve"> </w:t>
      </w:r>
      <w:r w:rsidRPr="00155A54">
        <w:rPr>
          <w:kern w:val="0"/>
        </w:rPr>
        <w:t>left prior to visit completion were a particular area of</w:t>
      </w:r>
      <w:r>
        <w:rPr>
          <w:kern w:val="0"/>
        </w:rPr>
        <w:t xml:space="preserve"> </w:t>
      </w:r>
      <w:r w:rsidRPr="00155A54">
        <w:rPr>
          <w:kern w:val="0"/>
        </w:rPr>
        <w:t>focus during this summit. Attendees chose to endorse</w:t>
      </w:r>
      <w:r>
        <w:rPr>
          <w:kern w:val="0"/>
        </w:rPr>
        <w:t xml:space="preserve"> </w:t>
      </w:r>
      <w:r w:rsidRPr="00155A54">
        <w:rPr>
          <w:kern w:val="0"/>
        </w:rPr>
        <w:t>new definitions that sought to better clarify the realities</w:t>
      </w:r>
      <w:r>
        <w:rPr>
          <w:kern w:val="0"/>
        </w:rPr>
        <w:t xml:space="preserve"> </w:t>
      </w:r>
      <w:r w:rsidRPr="00155A54">
        <w:rPr>
          <w:kern w:val="0"/>
        </w:rPr>
        <w:t>of the ED process when patients leave before they are</w:t>
      </w:r>
      <w:r>
        <w:rPr>
          <w:kern w:val="0"/>
        </w:rPr>
        <w:t xml:space="preserve"> </w:t>
      </w:r>
      <w:r w:rsidRPr="00155A54">
        <w:rPr>
          <w:kern w:val="0"/>
        </w:rPr>
        <w:t>supposed to (i.e., left before being seen, left before</w:t>
      </w:r>
      <w:r>
        <w:rPr>
          <w:kern w:val="0"/>
        </w:rPr>
        <w:t xml:space="preserve"> </w:t>
      </w:r>
      <w:r w:rsidRPr="00155A54">
        <w:rPr>
          <w:kern w:val="0"/>
        </w:rPr>
        <w:t>being seen–no intervention, left before being seen–with</w:t>
      </w:r>
      <w:r>
        <w:rPr>
          <w:kern w:val="0"/>
        </w:rPr>
        <w:t xml:space="preserve"> </w:t>
      </w:r>
      <w:r w:rsidRPr="00155A54">
        <w:rPr>
          <w:kern w:val="0"/>
        </w:rPr>
        <w:t>intervention, or left subsequent to being seen). The sub</w:t>
      </w:r>
      <w:r>
        <w:rPr>
          <w:kern w:val="0"/>
        </w:rPr>
        <w:t>-</w:t>
      </w:r>
      <w:r w:rsidRPr="00155A54">
        <w:rPr>
          <w:kern w:val="0"/>
        </w:rPr>
        <w:t>cycles</w:t>
      </w:r>
      <w:r>
        <w:rPr>
          <w:kern w:val="0"/>
        </w:rPr>
        <w:t xml:space="preserve"> </w:t>
      </w:r>
      <w:r w:rsidRPr="00155A54">
        <w:rPr>
          <w:kern w:val="0"/>
        </w:rPr>
        <w:t>of patients leaving before seeing a provider, leaving</w:t>
      </w:r>
      <w:r>
        <w:rPr>
          <w:kern w:val="0"/>
        </w:rPr>
        <w:t xml:space="preserve"> </w:t>
      </w:r>
      <w:r w:rsidRPr="00155A54">
        <w:rPr>
          <w:kern w:val="0"/>
        </w:rPr>
        <w:t>after interventions have been initiated (e.g., by a</w:t>
      </w:r>
      <w:r>
        <w:rPr>
          <w:kern w:val="0"/>
        </w:rPr>
        <w:t xml:space="preserve"> </w:t>
      </w:r>
      <w:r w:rsidRPr="00155A54">
        <w:rPr>
          <w:kern w:val="0"/>
        </w:rPr>
        <w:t>triage nurse), or leaving after seeing providers were</w:t>
      </w:r>
      <w:r>
        <w:rPr>
          <w:kern w:val="0"/>
        </w:rPr>
        <w:t xml:space="preserve"> </w:t>
      </w:r>
      <w:r w:rsidRPr="00155A54">
        <w:rPr>
          <w:kern w:val="0"/>
        </w:rPr>
        <w:t>deemed as important to describing ED patient flow.</w:t>
      </w:r>
      <w:r>
        <w:rPr>
          <w:kern w:val="0"/>
        </w:rPr>
        <w:t xml:space="preserve"> </w:t>
      </w:r>
      <w:r w:rsidRPr="00155A54">
        <w:rPr>
          <w:kern w:val="0"/>
        </w:rPr>
        <w:t>Much discussion surrounded the inaccuracy of the “left</w:t>
      </w:r>
    </w:p>
    <w:p w14:paraId="22707A8A" w14:textId="26CFEA15" w:rsidR="001A7852" w:rsidRDefault="001A7852" w:rsidP="001A7852">
      <w:pPr>
        <w:autoSpaceDE w:val="0"/>
        <w:autoSpaceDN w:val="0"/>
        <w:adjustRightInd w:val="0"/>
        <w:rPr>
          <w:kern w:val="0"/>
        </w:rPr>
      </w:pPr>
      <w:r w:rsidRPr="00155A54">
        <w:rPr>
          <w:kern w:val="0"/>
        </w:rPr>
        <w:t>against medical advice” (LAMA) term. Summit participants</w:t>
      </w:r>
      <w:r>
        <w:rPr>
          <w:kern w:val="0"/>
        </w:rPr>
        <w:t xml:space="preserve"> </w:t>
      </w:r>
      <w:r w:rsidRPr="00155A54">
        <w:rPr>
          <w:kern w:val="0"/>
        </w:rPr>
        <w:t>noted that this seeks to describe patients who</w:t>
      </w:r>
      <w:r>
        <w:rPr>
          <w:kern w:val="0"/>
        </w:rPr>
        <w:t xml:space="preserve"> </w:t>
      </w:r>
      <w:r w:rsidRPr="00155A54">
        <w:rPr>
          <w:kern w:val="0"/>
        </w:rPr>
        <w:t>were counseled about the risks of leaving before their</w:t>
      </w:r>
      <w:r w:rsidR="00095004">
        <w:rPr>
          <w:kern w:val="0"/>
        </w:rPr>
        <w:t xml:space="preserve"> </w:t>
      </w:r>
      <w:r w:rsidRPr="00155A54">
        <w:rPr>
          <w:kern w:val="0"/>
        </w:rPr>
        <w:t>care plan was completed.</w:t>
      </w:r>
    </w:p>
    <w:p w14:paraId="53CFC4BC" w14:textId="77777777" w:rsidR="00095004" w:rsidRDefault="00095004" w:rsidP="001A7852">
      <w:pPr>
        <w:autoSpaceDE w:val="0"/>
        <w:autoSpaceDN w:val="0"/>
        <w:adjustRightInd w:val="0"/>
        <w:rPr>
          <w:kern w:val="0"/>
        </w:rPr>
      </w:pPr>
    </w:p>
    <w:p w14:paraId="013B99A7" w14:textId="05A29399" w:rsidR="00095004" w:rsidRDefault="00095004" w:rsidP="001A7852">
      <w:pPr>
        <w:autoSpaceDE w:val="0"/>
        <w:autoSpaceDN w:val="0"/>
        <w:adjustRightInd w:val="0"/>
        <w:rPr>
          <w:kern w:val="0"/>
        </w:rPr>
      </w:pPr>
      <w:r>
        <w:rPr>
          <w:kern w:val="0"/>
        </w:rPr>
        <w:t xml:space="preserve">We add: </w:t>
      </w:r>
      <w:r>
        <w:t>Measuring only left without being seen conceals important failure points within the ED care process. Different institutions use different thresholds for what counts as “seen,” leading to distorted comparisons. The LBTC metric captures all incomplete visits—including those who leave after triage interventions and those who leave after a provider evaluation—offering a comprehensive, patient‑safety–oriented measurement. Using LBTC reduces gaming, increases uniformity, and better identifies operational vulnerabilities that affect patient care.</w:t>
      </w:r>
    </w:p>
    <w:p w14:paraId="5019BBDA" w14:textId="77777777" w:rsidR="001A7852" w:rsidRDefault="001A7852" w:rsidP="001A7852">
      <w:pPr>
        <w:autoSpaceDE w:val="0"/>
        <w:autoSpaceDN w:val="0"/>
        <w:adjustRightInd w:val="0"/>
        <w:rPr>
          <w:kern w:val="0"/>
        </w:rPr>
      </w:pPr>
    </w:p>
    <w:p w14:paraId="06486B1F" w14:textId="77777777" w:rsidR="001A7852" w:rsidRDefault="001A7852" w:rsidP="001A7852">
      <w:pPr>
        <w:autoSpaceDE w:val="0"/>
        <w:autoSpaceDN w:val="0"/>
        <w:adjustRightInd w:val="0"/>
        <w:rPr>
          <w:kern w:val="0"/>
        </w:rPr>
      </w:pPr>
      <w:r w:rsidRPr="00A904EC">
        <w:rPr>
          <w:kern w:val="0"/>
          <w:u w:val="single"/>
        </w:rPr>
        <w:t>References</w:t>
      </w:r>
    </w:p>
    <w:p w14:paraId="23423E55" w14:textId="77777777" w:rsidR="001A7852" w:rsidRDefault="001A7852" w:rsidP="001A7852">
      <w:pPr>
        <w:autoSpaceDE w:val="0"/>
        <w:autoSpaceDN w:val="0"/>
        <w:adjustRightInd w:val="0"/>
        <w:rPr>
          <w:kern w:val="0"/>
        </w:rPr>
      </w:pPr>
    </w:p>
    <w:p w14:paraId="3F5E13F4" w14:textId="77777777" w:rsidR="001A7852" w:rsidRPr="00417086" w:rsidRDefault="001A7852" w:rsidP="001A7852">
      <w:pPr>
        <w:autoSpaceDE w:val="0"/>
        <w:autoSpaceDN w:val="0"/>
        <w:adjustRightInd w:val="0"/>
        <w:rPr>
          <w:color w:val="000000" w:themeColor="text1"/>
          <w:kern w:val="0"/>
        </w:rPr>
      </w:pPr>
      <w:r w:rsidRPr="00417086">
        <w:rPr>
          <w:color w:val="000000" w:themeColor="text1"/>
          <w:kern w:val="0"/>
        </w:rPr>
        <w:t>Welch S, Augustine J, Camargo CA Jr, Reese C. Emergency departmen</w:t>
      </w:r>
      <w:r>
        <w:rPr>
          <w:color w:val="000000" w:themeColor="text1"/>
          <w:kern w:val="0"/>
        </w:rPr>
        <w:t xml:space="preserve">t </w:t>
      </w:r>
      <w:r w:rsidRPr="00417086">
        <w:rPr>
          <w:color w:val="000000" w:themeColor="text1"/>
          <w:kern w:val="0"/>
        </w:rPr>
        <w:t>performance measures and benchmarking summit. Acad Emerg Med.</w:t>
      </w:r>
      <w:r>
        <w:rPr>
          <w:color w:val="000000" w:themeColor="text1"/>
          <w:kern w:val="0"/>
        </w:rPr>
        <w:t xml:space="preserve"> </w:t>
      </w:r>
      <w:r w:rsidRPr="00417086">
        <w:rPr>
          <w:color w:val="000000" w:themeColor="text1"/>
          <w:kern w:val="0"/>
        </w:rPr>
        <w:t>2006;13(10):1074-1080.</w:t>
      </w:r>
    </w:p>
    <w:p w14:paraId="17303FA6" w14:textId="77777777" w:rsidR="001A7852" w:rsidRPr="00417086" w:rsidRDefault="001A7852" w:rsidP="001A7852">
      <w:pPr>
        <w:autoSpaceDE w:val="0"/>
        <w:autoSpaceDN w:val="0"/>
        <w:adjustRightInd w:val="0"/>
        <w:rPr>
          <w:color w:val="000000" w:themeColor="text1"/>
          <w:kern w:val="0"/>
        </w:rPr>
      </w:pPr>
    </w:p>
    <w:p w14:paraId="31068C23" w14:textId="77777777" w:rsidR="001A7852" w:rsidRPr="00417086" w:rsidRDefault="001A7852" w:rsidP="001A7852">
      <w:pPr>
        <w:autoSpaceDE w:val="0"/>
        <w:autoSpaceDN w:val="0"/>
        <w:adjustRightInd w:val="0"/>
        <w:rPr>
          <w:color w:val="000000" w:themeColor="text1"/>
          <w:kern w:val="0"/>
        </w:rPr>
      </w:pPr>
      <w:r w:rsidRPr="00417086">
        <w:rPr>
          <w:color w:val="000000" w:themeColor="text1"/>
          <w:kern w:val="0"/>
        </w:rPr>
        <w:t>Welch SJ, Stone-Griffith S, Asplin B, Davidson SJ, Augustine J,</w:t>
      </w:r>
      <w:r>
        <w:rPr>
          <w:color w:val="000000" w:themeColor="text1"/>
          <w:kern w:val="0"/>
        </w:rPr>
        <w:t xml:space="preserve"> </w:t>
      </w:r>
      <w:r w:rsidRPr="00417086">
        <w:rPr>
          <w:color w:val="000000" w:themeColor="text1"/>
          <w:kern w:val="0"/>
        </w:rPr>
        <w:t>Schuur JD; Second Performance Measures and Benchmarking Summit;</w:t>
      </w:r>
      <w:r>
        <w:rPr>
          <w:color w:val="000000" w:themeColor="text1"/>
          <w:kern w:val="0"/>
        </w:rPr>
        <w:t xml:space="preserve"> </w:t>
      </w:r>
      <w:r w:rsidRPr="00417086">
        <w:rPr>
          <w:color w:val="000000" w:themeColor="text1"/>
          <w:kern w:val="0"/>
        </w:rPr>
        <w:t>Emergency Department Benchmarking Alliance. Emergency department</w:t>
      </w:r>
      <w:r>
        <w:rPr>
          <w:color w:val="000000" w:themeColor="text1"/>
          <w:kern w:val="0"/>
        </w:rPr>
        <w:t xml:space="preserve"> o</w:t>
      </w:r>
      <w:r w:rsidRPr="00417086">
        <w:rPr>
          <w:color w:val="000000" w:themeColor="text1"/>
          <w:kern w:val="0"/>
        </w:rPr>
        <w:t>perations dictionary: results of the second performance measures and</w:t>
      </w:r>
      <w:r>
        <w:rPr>
          <w:color w:val="000000" w:themeColor="text1"/>
          <w:kern w:val="0"/>
        </w:rPr>
        <w:t xml:space="preserve"> </w:t>
      </w:r>
      <w:r w:rsidRPr="00417086">
        <w:rPr>
          <w:color w:val="000000" w:themeColor="text1"/>
          <w:kern w:val="0"/>
        </w:rPr>
        <w:t>benchmarking summit. Acad Emerg Med. 2011;18(5):539-544.</w:t>
      </w:r>
    </w:p>
    <w:p w14:paraId="633AE378" w14:textId="77777777" w:rsidR="001A7852" w:rsidRPr="00417086" w:rsidRDefault="001A7852" w:rsidP="001A7852">
      <w:pPr>
        <w:autoSpaceDE w:val="0"/>
        <w:autoSpaceDN w:val="0"/>
        <w:adjustRightInd w:val="0"/>
        <w:rPr>
          <w:color w:val="000000" w:themeColor="text1"/>
          <w:kern w:val="0"/>
        </w:rPr>
      </w:pPr>
    </w:p>
    <w:p w14:paraId="65355ABE" w14:textId="77777777" w:rsidR="001A7852" w:rsidRPr="00417086" w:rsidRDefault="001A7852" w:rsidP="001A7852">
      <w:pPr>
        <w:autoSpaceDE w:val="0"/>
        <w:autoSpaceDN w:val="0"/>
        <w:adjustRightInd w:val="0"/>
        <w:rPr>
          <w:color w:val="000000" w:themeColor="text1"/>
          <w:kern w:val="0"/>
        </w:rPr>
      </w:pPr>
      <w:r w:rsidRPr="00417086">
        <w:rPr>
          <w:color w:val="000000" w:themeColor="text1"/>
          <w:kern w:val="0"/>
        </w:rPr>
        <w:t>Wiler JL, Welch S, Pines J, Schuur J, Jouriles N, Stone-Griffith S.</w:t>
      </w:r>
      <w:r>
        <w:rPr>
          <w:color w:val="000000" w:themeColor="text1"/>
          <w:kern w:val="0"/>
        </w:rPr>
        <w:t xml:space="preserve"> </w:t>
      </w:r>
      <w:r w:rsidRPr="00417086">
        <w:rPr>
          <w:color w:val="000000" w:themeColor="text1"/>
          <w:kern w:val="0"/>
        </w:rPr>
        <w:t>Emergency department performance measures updates: proceedings of</w:t>
      </w:r>
      <w:r>
        <w:rPr>
          <w:color w:val="000000" w:themeColor="text1"/>
          <w:kern w:val="0"/>
        </w:rPr>
        <w:t xml:space="preserve"> </w:t>
      </w:r>
      <w:r w:rsidRPr="00417086">
        <w:rPr>
          <w:color w:val="000000" w:themeColor="text1"/>
          <w:kern w:val="0"/>
        </w:rPr>
        <w:t>the 2014 emergency department benchmarking alliance consensus</w:t>
      </w:r>
      <w:r>
        <w:rPr>
          <w:color w:val="000000" w:themeColor="text1"/>
          <w:kern w:val="0"/>
        </w:rPr>
        <w:t xml:space="preserve"> </w:t>
      </w:r>
      <w:r w:rsidRPr="00417086">
        <w:rPr>
          <w:color w:val="000000" w:themeColor="text1"/>
          <w:kern w:val="0"/>
        </w:rPr>
        <w:t>summit. Acad Emerg Med. 2015;22(5):542-553.</w:t>
      </w:r>
    </w:p>
    <w:p w14:paraId="4AE7174B" w14:textId="77777777" w:rsidR="001A7852" w:rsidRPr="00417086" w:rsidRDefault="001A7852" w:rsidP="001A7852">
      <w:pPr>
        <w:autoSpaceDE w:val="0"/>
        <w:autoSpaceDN w:val="0"/>
        <w:adjustRightInd w:val="0"/>
        <w:rPr>
          <w:color w:val="000000" w:themeColor="text1"/>
          <w:kern w:val="0"/>
        </w:rPr>
      </w:pPr>
    </w:p>
    <w:p w14:paraId="1E758425" w14:textId="77777777" w:rsidR="001A7852" w:rsidRPr="00417086" w:rsidRDefault="001A7852" w:rsidP="001A7852">
      <w:pPr>
        <w:autoSpaceDE w:val="0"/>
        <w:autoSpaceDN w:val="0"/>
        <w:adjustRightInd w:val="0"/>
        <w:rPr>
          <w:color w:val="000000" w:themeColor="text1"/>
          <w:kern w:val="0"/>
        </w:rPr>
      </w:pPr>
      <w:r w:rsidRPr="00417086">
        <w:rPr>
          <w:color w:val="000000" w:themeColor="text1"/>
          <w:kern w:val="0"/>
        </w:rPr>
        <w:lastRenderedPageBreak/>
        <w:t>Yiadom MYAB, Napoli A, Granovsky M, et al. Managing and</w:t>
      </w:r>
      <w:r>
        <w:rPr>
          <w:color w:val="000000" w:themeColor="text1"/>
          <w:kern w:val="0"/>
        </w:rPr>
        <w:t xml:space="preserve"> </w:t>
      </w:r>
      <w:r w:rsidRPr="00417086">
        <w:rPr>
          <w:color w:val="000000" w:themeColor="text1"/>
          <w:kern w:val="0"/>
        </w:rPr>
        <w:t>measuring emergency department care: results of the fourth emergency</w:t>
      </w:r>
      <w:r>
        <w:rPr>
          <w:color w:val="000000" w:themeColor="text1"/>
          <w:kern w:val="0"/>
        </w:rPr>
        <w:t xml:space="preserve"> </w:t>
      </w:r>
      <w:r w:rsidRPr="00417086">
        <w:rPr>
          <w:color w:val="000000" w:themeColor="text1"/>
          <w:kern w:val="0"/>
        </w:rPr>
        <w:t>department benchmarking definitions summit. Acad Emerg Med.</w:t>
      </w:r>
      <w:r>
        <w:rPr>
          <w:color w:val="000000" w:themeColor="text1"/>
          <w:kern w:val="0"/>
        </w:rPr>
        <w:t xml:space="preserve"> </w:t>
      </w:r>
      <w:r w:rsidRPr="00417086">
        <w:rPr>
          <w:color w:val="000000" w:themeColor="text1"/>
          <w:kern w:val="0"/>
        </w:rPr>
        <w:t>2020;27(7):600-611.</w:t>
      </w:r>
    </w:p>
    <w:p w14:paraId="1D5B4880" w14:textId="77777777" w:rsidR="001A7852" w:rsidRPr="00417086" w:rsidRDefault="001A7852" w:rsidP="001A7852">
      <w:pPr>
        <w:autoSpaceDE w:val="0"/>
        <w:autoSpaceDN w:val="0"/>
        <w:adjustRightInd w:val="0"/>
        <w:rPr>
          <w:color w:val="000000" w:themeColor="text1"/>
          <w:kern w:val="0"/>
        </w:rPr>
      </w:pPr>
    </w:p>
    <w:p w14:paraId="51F90DCC" w14:textId="77777777" w:rsidR="001A7852" w:rsidRPr="00417086" w:rsidRDefault="001A7852" w:rsidP="001A7852">
      <w:pPr>
        <w:autoSpaceDE w:val="0"/>
        <w:autoSpaceDN w:val="0"/>
        <w:adjustRightInd w:val="0"/>
        <w:rPr>
          <w:color w:val="000000" w:themeColor="text1"/>
          <w:kern w:val="0"/>
        </w:rPr>
      </w:pPr>
      <w:r w:rsidRPr="00417086">
        <w:rPr>
          <w:color w:val="000000" w:themeColor="text1"/>
          <w:kern w:val="0"/>
        </w:rPr>
        <w:t>Richey D, Schmitz G, Jarou Z,</w:t>
      </w:r>
      <w:r>
        <w:rPr>
          <w:color w:val="000000" w:themeColor="text1"/>
          <w:kern w:val="0"/>
        </w:rPr>
        <w:t xml:space="preserve"> </w:t>
      </w:r>
      <w:r w:rsidRPr="00417086">
        <w:rPr>
          <w:color w:val="000000" w:themeColor="text1"/>
          <w:kern w:val="0"/>
        </w:rPr>
        <w:t>et al. Findings from the Fifth Emergency Department</w:t>
      </w:r>
    </w:p>
    <w:p w14:paraId="5A9326E5" w14:textId="77777777" w:rsidR="001A7852" w:rsidRPr="00417086" w:rsidRDefault="001A7852" w:rsidP="001A7852">
      <w:pPr>
        <w:autoSpaceDE w:val="0"/>
        <w:autoSpaceDN w:val="0"/>
        <w:adjustRightInd w:val="0"/>
        <w:rPr>
          <w:color w:val="000000" w:themeColor="text1"/>
          <w:kern w:val="0"/>
        </w:rPr>
      </w:pPr>
      <w:r w:rsidRPr="00417086">
        <w:rPr>
          <w:color w:val="000000" w:themeColor="text1"/>
          <w:kern w:val="0"/>
        </w:rPr>
        <w:t>Benchmarking Alliance Summit. JACEP Open.</w:t>
      </w:r>
      <w:r>
        <w:rPr>
          <w:color w:val="000000" w:themeColor="text1"/>
          <w:kern w:val="0"/>
        </w:rPr>
        <w:t xml:space="preserve"> </w:t>
      </w:r>
      <w:proofErr w:type="gramStart"/>
      <w:r w:rsidRPr="00417086">
        <w:rPr>
          <w:color w:val="000000" w:themeColor="text1"/>
          <w:kern w:val="0"/>
        </w:rPr>
        <w:t>2025;6:100172</w:t>
      </w:r>
      <w:proofErr w:type="gramEnd"/>
      <w:r w:rsidRPr="00417086">
        <w:rPr>
          <w:color w:val="000000" w:themeColor="text1"/>
          <w:kern w:val="0"/>
        </w:rPr>
        <w:t xml:space="preserve">. </w:t>
      </w:r>
      <w:hyperlink r:id="rId5" w:history="1">
        <w:r w:rsidRPr="00417086">
          <w:rPr>
            <w:rStyle w:val="Hyperlink"/>
            <w:color w:val="000000" w:themeColor="text1"/>
            <w:kern w:val="0"/>
          </w:rPr>
          <w:t>https://doi.org/10.1016/j.acepjo.2025.100172</w:t>
        </w:r>
      </w:hyperlink>
    </w:p>
    <w:p w14:paraId="5A480C96" w14:textId="77777777" w:rsidR="001A7852" w:rsidRPr="00417086" w:rsidRDefault="001A7852" w:rsidP="001A7852">
      <w:pPr>
        <w:autoSpaceDE w:val="0"/>
        <w:autoSpaceDN w:val="0"/>
        <w:adjustRightInd w:val="0"/>
        <w:rPr>
          <w:color w:val="000000" w:themeColor="text1"/>
          <w:kern w:val="0"/>
        </w:rPr>
      </w:pPr>
    </w:p>
    <w:p w14:paraId="1917B7D4" w14:textId="77777777" w:rsidR="001A7852" w:rsidRDefault="001A7852" w:rsidP="001A7852">
      <w:pPr>
        <w:autoSpaceDE w:val="0"/>
        <w:autoSpaceDN w:val="0"/>
        <w:adjustRightInd w:val="0"/>
        <w:rPr>
          <w:color w:val="000000" w:themeColor="text1"/>
          <w:kern w:val="0"/>
        </w:rPr>
      </w:pPr>
      <w:r w:rsidRPr="00417086">
        <w:rPr>
          <w:color w:val="000000" w:themeColor="text1"/>
          <w:kern w:val="0"/>
        </w:rPr>
        <w:t>The EDBA Data Dictionary. Accessed April 7, 2025. https://</w:t>
      </w:r>
      <w:r>
        <w:rPr>
          <w:color w:val="000000" w:themeColor="text1"/>
          <w:kern w:val="0"/>
        </w:rPr>
        <w:t xml:space="preserve"> </w:t>
      </w:r>
      <w:r w:rsidRPr="00417086">
        <w:rPr>
          <w:color w:val="000000" w:themeColor="text1"/>
          <w:kern w:val="0"/>
        </w:rPr>
        <w:t>onlinelibrary.wiley.com/action/downloadSupplement?doi=10.1111%2Facem.13978&amp;file=acem13978-sup-0001-DataSupplementS1.pdf</w:t>
      </w:r>
    </w:p>
    <w:p w14:paraId="3DF3F19E" w14:textId="77777777" w:rsidR="001A7852" w:rsidRDefault="001A7852" w:rsidP="001A7852">
      <w:pPr>
        <w:autoSpaceDE w:val="0"/>
        <w:autoSpaceDN w:val="0"/>
        <w:adjustRightInd w:val="0"/>
        <w:rPr>
          <w:color w:val="000000" w:themeColor="text1"/>
          <w:kern w:val="0"/>
        </w:rPr>
      </w:pPr>
    </w:p>
    <w:p w14:paraId="52891DAD" w14:textId="77777777" w:rsidR="001A7852" w:rsidRDefault="001A7852" w:rsidP="001A7852">
      <w:pPr>
        <w:autoSpaceDE w:val="0"/>
        <w:autoSpaceDN w:val="0"/>
        <w:adjustRightInd w:val="0"/>
        <w:rPr>
          <w:color w:val="000000" w:themeColor="text1"/>
          <w:kern w:val="0"/>
        </w:rPr>
      </w:pPr>
      <w:r w:rsidRPr="000D1C66">
        <w:rPr>
          <w:color w:val="000000"/>
          <w:kern w:val="0"/>
        </w:rPr>
        <w:t>202</w:t>
      </w:r>
      <w:r>
        <w:rPr>
          <w:color w:val="000000"/>
          <w:kern w:val="0"/>
        </w:rPr>
        <w:t>4</w:t>
      </w:r>
      <w:r w:rsidRPr="000D1C66">
        <w:rPr>
          <w:color w:val="000000"/>
          <w:kern w:val="0"/>
        </w:rPr>
        <w:t xml:space="preserve"> Annual Report. ED Benchmarking Alliance. 202</w:t>
      </w:r>
      <w:r>
        <w:rPr>
          <w:color w:val="000000"/>
          <w:kern w:val="0"/>
        </w:rPr>
        <w:t>4</w:t>
      </w:r>
      <w:r w:rsidRPr="000D1C66">
        <w:rPr>
          <w:color w:val="000000"/>
          <w:kern w:val="0"/>
        </w:rPr>
        <w:t>. Accessed</w:t>
      </w:r>
      <w:r>
        <w:rPr>
          <w:color w:val="000000"/>
          <w:kern w:val="0"/>
        </w:rPr>
        <w:t xml:space="preserve"> at:</w:t>
      </w:r>
      <w:r w:rsidRPr="000D1C66">
        <w:rPr>
          <w:color w:val="000000"/>
          <w:kern w:val="0"/>
        </w:rPr>
        <w:t xml:space="preserve"> </w:t>
      </w:r>
      <w:hyperlink r:id="rId6" w:history="1">
        <w:r w:rsidRPr="00957536">
          <w:rPr>
            <w:rStyle w:val="Hyperlink"/>
            <w:color w:val="000000" w:themeColor="text1"/>
            <w:kern w:val="0"/>
          </w:rPr>
          <w:t>www.edbenchmarking.com</w:t>
        </w:r>
      </w:hyperlink>
    </w:p>
    <w:p w14:paraId="4AAF3FDD" w14:textId="77777777" w:rsidR="001A7852" w:rsidRPr="000D1C66" w:rsidRDefault="001A7852" w:rsidP="001A7852">
      <w:pPr>
        <w:autoSpaceDE w:val="0"/>
        <w:autoSpaceDN w:val="0"/>
        <w:adjustRightInd w:val="0"/>
        <w:rPr>
          <w:color w:val="000000"/>
          <w:kern w:val="0"/>
        </w:rPr>
      </w:pPr>
    </w:p>
    <w:p w14:paraId="4031D594" w14:textId="77777777" w:rsidR="001A7852" w:rsidRPr="001C3753" w:rsidRDefault="001A7852" w:rsidP="001A7852">
      <w:pPr>
        <w:autoSpaceDE w:val="0"/>
        <w:autoSpaceDN w:val="0"/>
        <w:adjustRightInd w:val="0"/>
        <w:rPr>
          <w:kern w:val="0"/>
        </w:rPr>
      </w:pPr>
    </w:p>
    <w:p w14:paraId="52DB75DE" w14:textId="77777777" w:rsidR="00E62614" w:rsidRDefault="00E62614"/>
    <w:sectPr w:rsidR="00E62614" w:rsidSect="009D18D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4722D"/>
    <w:multiLevelType w:val="hybridMultilevel"/>
    <w:tmpl w:val="F8988F3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037718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7852"/>
    <w:rsid w:val="0002339A"/>
    <w:rsid w:val="000575BF"/>
    <w:rsid w:val="00095004"/>
    <w:rsid w:val="000C13AE"/>
    <w:rsid w:val="001A7852"/>
    <w:rsid w:val="001B42E5"/>
    <w:rsid w:val="002A12C2"/>
    <w:rsid w:val="002C1412"/>
    <w:rsid w:val="0049086E"/>
    <w:rsid w:val="006E6ECF"/>
    <w:rsid w:val="007679E5"/>
    <w:rsid w:val="00853F54"/>
    <w:rsid w:val="00951AFB"/>
    <w:rsid w:val="009629EA"/>
    <w:rsid w:val="009859BF"/>
    <w:rsid w:val="009D18D9"/>
    <w:rsid w:val="009D7662"/>
    <w:rsid w:val="00AC17B3"/>
    <w:rsid w:val="00D55C9A"/>
    <w:rsid w:val="00E00EDF"/>
    <w:rsid w:val="00E62614"/>
    <w:rsid w:val="00EE794F"/>
    <w:rsid w:val="00F24055"/>
    <w:rsid w:val="00F2667D"/>
    <w:rsid w:val="00FA2D78"/>
    <w:rsid w:val="00FA31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69D2C0"/>
  <w15:chartTrackingRefBased/>
  <w15:docId w15:val="{E25E30BF-3FBA-1447-A501-C274C549A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Arial"/>
        <w:color w:val="222222"/>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785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A7852"/>
    <w:pPr>
      <w:spacing w:after="160" w:line="278" w:lineRule="auto"/>
      <w:ind w:left="720"/>
      <w:contextualSpacing/>
    </w:pPr>
    <w:rPr>
      <w:rFonts w:asciiTheme="minorHAnsi" w:hAnsiTheme="minorHAnsi" w:cstheme="minorBidi"/>
      <w:color w:val="auto"/>
    </w:rPr>
  </w:style>
  <w:style w:type="character" w:styleId="Hyperlink">
    <w:name w:val="Hyperlink"/>
    <w:basedOn w:val="DefaultParagraphFont"/>
    <w:uiPriority w:val="99"/>
    <w:unhideWhenUsed/>
    <w:rsid w:val="001A7852"/>
    <w:rPr>
      <w:color w:val="0563C1" w:themeColor="hyperlink"/>
      <w:u w:val="single"/>
    </w:rPr>
  </w:style>
  <w:style w:type="character" w:styleId="CommentReference">
    <w:name w:val="annotation reference"/>
    <w:basedOn w:val="DefaultParagraphFont"/>
    <w:uiPriority w:val="99"/>
    <w:semiHidden/>
    <w:unhideWhenUsed/>
    <w:rsid w:val="001A7852"/>
    <w:rPr>
      <w:sz w:val="16"/>
      <w:szCs w:val="16"/>
    </w:rPr>
  </w:style>
  <w:style w:type="paragraph" w:styleId="CommentText">
    <w:name w:val="annotation text"/>
    <w:basedOn w:val="Normal"/>
    <w:link w:val="CommentTextChar"/>
    <w:uiPriority w:val="99"/>
    <w:unhideWhenUsed/>
    <w:rsid w:val="001A7852"/>
    <w:rPr>
      <w:sz w:val="20"/>
      <w:szCs w:val="20"/>
    </w:rPr>
  </w:style>
  <w:style w:type="character" w:customStyle="1" w:styleId="CommentTextChar">
    <w:name w:val="Comment Text Char"/>
    <w:basedOn w:val="DefaultParagraphFont"/>
    <w:link w:val="CommentText"/>
    <w:uiPriority w:val="99"/>
    <w:rsid w:val="001A7852"/>
    <w:rPr>
      <w:sz w:val="20"/>
      <w:szCs w:val="20"/>
    </w:rPr>
  </w:style>
  <w:style w:type="paragraph" w:styleId="CommentSubject">
    <w:name w:val="annotation subject"/>
    <w:basedOn w:val="CommentText"/>
    <w:next w:val="CommentText"/>
    <w:link w:val="CommentSubjectChar"/>
    <w:uiPriority w:val="99"/>
    <w:semiHidden/>
    <w:unhideWhenUsed/>
    <w:rsid w:val="0049086E"/>
    <w:rPr>
      <w:b/>
      <w:bCs/>
    </w:rPr>
  </w:style>
  <w:style w:type="character" w:customStyle="1" w:styleId="CommentSubjectChar">
    <w:name w:val="Comment Subject Char"/>
    <w:basedOn w:val="CommentTextChar"/>
    <w:link w:val="CommentSubject"/>
    <w:uiPriority w:val="99"/>
    <w:semiHidden/>
    <w:rsid w:val="0049086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dbenchmarking.com" TargetMode="External"/><Relationship Id="rId5" Type="http://schemas.openxmlformats.org/officeDocument/2006/relationships/hyperlink" Target="https://doi.org/10.1016/j.acepjo.2025.100172"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8</Pages>
  <Words>2727</Words>
  <Characters>15553</Characters>
  <Application>Microsoft Office Word</Application>
  <DocSecurity>0</DocSecurity>
  <Lines>334</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Mike Gibbons</cp:lastModifiedBy>
  <cp:revision>3</cp:revision>
  <dcterms:created xsi:type="dcterms:W3CDTF">2026-03-21T14:26:00Z</dcterms:created>
  <dcterms:modified xsi:type="dcterms:W3CDTF">2026-03-31T14:56:00Z</dcterms:modified>
</cp:coreProperties>
</file>